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9BC" w:rsidRPr="000B52E2" w:rsidRDefault="004769BC" w:rsidP="001F44A8"/>
    <w:p w:rsidR="00A2737A" w:rsidRPr="000B52E2" w:rsidRDefault="00A2737A" w:rsidP="001F44A8"/>
    <w:p w:rsidR="00A2737A" w:rsidRPr="000B52E2" w:rsidRDefault="00A2737A" w:rsidP="001F44A8"/>
    <w:p w:rsidR="00A2737A" w:rsidRPr="000B52E2" w:rsidRDefault="00A2737A" w:rsidP="001F44A8"/>
    <w:p w:rsidR="00A2737A" w:rsidRPr="000B52E2" w:rsidRDefault="00A2737A" w:rsidP="001F44A8"/>
    <w:p w:rsidR="00A2737A" w:rsidRPr="000B52E2" w:rsidRDefault="00A2737A" w:rsidP="001F44A8"/>
    <w:p w:rsidR="00A2737A" w:rsidRPr="00B55DC7" w:rsidRDefault="00147FEA" w:rsidP="001F44A8">
      <w:pPr>
        <w:pStyle w:val="Nzev"/>
        <w:jc w:val="center"/>
        <w:rPr>
          <w:b/>
          <w:sz w:val="72"/>
          <w:szCs w:val="72"/>
        </w:rPr>
      </w:pPr>
      <w:r w:rsidRPr="00B55DC7">
        <w:rPr>
          <w:b/>
          <w:sz w:val="72"/>
          <w:szCs w:val="72"/>
        </w:rPr>
        <w:t>Technická zpráva</w:t>
      </w:r>
    </w:p>
    <w:p w:rsidR="001F44A8" w:rsidRDefault="001F44A8" w:rsidP="001F44A8">
      <w:pPr>
        <w:pStyle w:val="Nadpis1"/>
        <w:numPr>
          <w:ilvl w:val="0"/>
          <w:numId w:val="0"/>
        </w:numPr>
        <w:jc w:val="center"/>
      </w:pPr>
    </w:p>
    <w:p w:rsidR="00A2737A" w:rsidRPr="00B55DC7" w:rsidRDefault="00ED13DF" w:rsidP="001F44A8">
      <w:pPr>
        <w:pStyle w:val="Nadpis1"/>
        <w:numPr>
          <w:ilvl w:val="0"/>
          <w:numId w:val="0"/>
        </w:numPr>
        <w:jc w:val="center"/>
        <w:rPr>
          <w:sz w:val="40"/>
          <w:szCs w:val="40"/>
        </w:rPr>
      </w:pPr>
      <w:r w:rsidRPr="00B55DC7">
        <w:rPr>
          <w:sz w:val="40"/>
          <w:szCs w:val="40"/>
        </w:rPr>
        <w:t>Statická</w:t>
      </w:r>
      <w:r w:rsidR="00A2737A" w:rsidRPr="00B55DC7">
        <w:rPr>
          <w:sz w:val="40"/>
          <w:szCs w:val="40"/>
        </w:rPr>
        <w:t xml:space="preserve"> část</w:t>
      </w:r>
    </w:p>
    <w:p w:rsidR="001F44A8" w:rsidRDefault="001F44A8" w:rsidP="001F44A8">
      <w:pPr>
        <w:jc w:val="center"/>
      </w:pPr>
    </w:p>
    <w:p w:rsidR="00A2737A" w:rsidRDefault="00147FEA" w:rsidP="001F44A8">
      <w:pPr>
        <w:jc w:val="center"/>
      </w:pPr>
      <w:r w:rsidRPr="000B52E2">
        <w:t xml:space="preserve">Vzor pro projektovou výuku </w:t>
      </w:r>
      <w:r w:rsidR="00B55DC7">
        <w:t xml:space="preserve">katedry betonových a zděných konstrukcí </w:t>
      </w:r>
      <w:r w:rsidR="00B55DC7">
        <w:br/>
        <w:t>Fakulty stavební ČVUT v Praze</w:t>
      </w:r>
    </w:p>
    <w:p w:rsidR="00A2737A" w:rsidRPr="000B52E2" w:rsidRDefault="00A2737A" w:rsidP="001F44A8"/>
    <w:p w:rsidR="00A2737A" w:rsidRPr="000B52E2" w:rsidRDefault="00A2737A" w:rsidP="001F44A8"/>
    <w:p w:rsidR="00A2737A" w:rsidRPr="000B52E2" w:rsidRDefault="00A2737A" w:rsidP="001F44A8"/>
    <w:p w:rsidR="00A2737A" w:rsidRDefault="00A2737A" w:rsidP="001F44A8"/>
    <w:p w:rsidR="00C34C43" w:rsidRDefault="00C34C43" w:rsidP="001F44A8"/>
    <w:p w:rsidR="00C34C43" w:rsidRPr="000B52E2" w:rsidRDefault="00C34C43" w:rsidP="001F44A8"/>
    <w:p w:rsidR="00C34C43" w:rsidRPr="00B55DC7" w:rsidRDefault="00C34C43" w:rsidP="00C336CF">
      <w:pPr>
        <w:pStyle w:val="Bezmezer"/>
        <w:tabs>
          <w:tab w:val="left" w:pos="4536"/>
        </w:tabs>
        <w:ind w:left="4536" w:hanging="3260"/>
        <w:rPr>
          <w:rFonts w:ascii="Times New Roman" w:hAnsi="Times New Roman" w:cs="Times New Roman"/>
          <w:szCs w:val="24"/>
        </w:rPr>
      </w:pPr>
      <w:r w:rsidRPr="00B55DC7">
        <w:rPr>
          <w:rFonts w:ascii="Times New Roman" w:hAnsi="Times New Roman" w:cs="Times New Roman"/>
          <w:b/>
          <w:szCs w:val="24"/>
        </w:rPr>
        <w:t>Název projektu:</w:t>
      </w:r>
      <w:r w:rsidRPr="00B55DC7">
        <w:rPr>
          <w:rFonts w:ascii="Times New Roman" w:hAnsi="Times New Roman" w:cs="Times New Roman"/>
          <w:szCs w:val="24"/>
        </w:rPr>
        <w:tab/>
      </w:r>
      <w:r w:rsidR="00EA0D00" w:rsidRPr="00B55DC7">
        <w:rPr>
          <w:rFonts w:ascii="Times New Roman" w:hAnsi="Times New Roman" w:cs="Times New Roman"/>
          <w:szCs w:val="24"/>
        </w:rPr>
        <w:t>Bytový dům</w:t>
      </w:r>
      <w:r w:rsidR="00A77F99" w:rsidRPr="00B55DC7">
        <w:rPr>
          <w:rFonts w:ascii="Times New Roman" w:hAnsi="Times New Roman" w:cs="Times New Roman"/>
          <w:szCs w:val="24"/>
        </w:rPr>
        <w:t xml:space="preserve"> </w:t>
      </w:r>
      <w:r w:rsidR="00C336CF" w:rsidRPr="00B55DC7">
        <w:rPr>
          <w:rFonts w:ascii="Times New Roman" w:hAnsi="Times New Roman" w:cs="Times New Roman"/>
          <w:szCs w:val="24"/>
        </w:rPr>
        <w:t xml:space="preserve">v Jihlavě </w:t>
      </w:r>
      <w:r w:rsidR="00A77F99" w:rsidRPr="00B55DC7">
        <w:rPr>
          <w:rFonts w:ascii="Times New Roman" w:hAnsi="Times New Roman" w:cs="Times New Roman"/>
          <w:szCs w:val="24"/>
        </w:rPr>
        <w:t xml:space="preserve">pro </w:t>
      </w:r>
      <w:r w:rsidR="00685582" w:rsidRPr="00B55DC7">
        <w:rPr>
          <w:rFonts w:ascii="Times New Roman" w:hAnsi="Times New Roman" w:cs="Times New Roman"/>
          <w:szCs w:val="24"/>
        </w:rPr>
        <w:t xml:space="preserve">penzionované </w:t>
      </w:r>
      <w:r w:rsidR="00A77F99" w:rsidRPr="00B55DC7">
        <w:rPr>
          <w:rFonts w:ascii="Times New Roman" w:hAnsi="Times New Roman" w:cs="Times New Roman"/>
          <w:szCs w:val="24"/>
        </w:rPr>
        <w:t xml:space="preserve">dělníky </w:t>
      </w:r>
      <w:r w:rsidRPr="00B55DC7">
        <w:rPr>
          <w:rFonts w:ascii="Times New Roman" w:hAnsi="Times New Roman" w:cs="Times New Roman"/>
          <w:szCs w:val="24"/>
        </w:rPr>
        <w:t>cukrovaru Dymokury</w:t>
      </w:r>
      <w:r w:rsidR="00685582" w:rsidRPr="00B55DC7">
        <w:rPr>
          <w:rFonts w:ascii="Times New Roman" w:hAnsi="Times New Roman" w:cs="Times New Roman"/>
          <w:szCs w:val="24"/>
        </w:rPr>
        <w:t xml:space="preserve"> </w:t>
      </w:r>
    </w:p>
    <w:p w:rsidR="00A2737A" w:rsidRPr="00B55DC7" w:rsidRDefault="00A2737A" w:rsidP="00C336CF">
      <w:pPr>
        <w:spacing w:after="0"/>
        <w:rPr>
          <w:szCs w:val="24"/>
        </w:rPr>
      </w:pPr>
    </w:p>
    <w:p w:rsidR="00C34C43" w:rsidRPr="00B55DC7" w:rsidRDefault="003F20FD" w:rsidP="00C336CF">
      <w:pPr>
        <w:pStyle w:val="Bezmezer"/>
        <w:tabs>
          <w:tab w:val="left" w:pos="4536"/>
        </w:tabs>
        <w:ind w:firstLine="1276"/>
        <w:rPr>
          <w:rFonts w:ascii="Times New Roman" w:hAnsi="Times New Roman" w:cs="Times New Roman"/>
          <w:szCs w:val="24"/>
        </w:rPr>
      </w:pPr>
      <w:r w:rsidRPr="00B55DC7">
        <w:rPr>
          <w:rFonts w:ascii="Times New Roman" w:hAnsi="Times New Roman" w:cs="Times New Roman"/>
          <w:b/>
          <w:szCs w:val="24"/>
        </w:rPr>
        <w:t>Objednatel:</w:t>
      </w:r>
      <w:r w:rsidRPr="00B55DC7">
        <w:rPr>
          <w:rFonts w:ascii="Times New Roman" w:hAnsi="Times New Roman" w:cs="Times New Roman"/>
          <w:szCs w:val="24"/>
        </w:rPr>
        <w:tab/>
      </w:r>
      <w:r w:rsidR="00C34C43" w:rsidRPr="00B55DC7">
        <w:rPr>
          <w:rFonts w:ascii="Times New Roman" w:hAnsi="Times New Roman" w:cs="Times New Roman"/>
          <w:szCs w:val="24"/>
        </w:rPr>
        <w:t>p. Hlušina, ředitel</w:t>
      </w:r>
      <w:r w:rsidR="003408B7" w:rsidRPr="00B55DC7">
        <w:rPr>
          <w:rFonts w:ascii="Times New Roman" w:hAnsi="Times New Roman" w:cs="Times New Roman"/>
          <w:szCs w:val="24"/>
        </w:rPr>
        <w:t xml:space="preserve"> cukrovaru</w:t>
      </w:r>
      <w:r w:rsidR="00C336CF">
        <w:rPr>
          <w:rFonts w:ascii="Times New Roman" w:hAnsi="Times New Roman" w:cs="Times New Roman"/>
          <w:szCs w:val="24"/>
        </w:rPr>
        <w:t xml:space="preserve"> </w:t>
      </w:r>
      <w:r w:rsidR="00C34C43" w:rsidRPr="00B55DC7">
        <w:rPr>
          <w:rFonts w:ascii="Times New Roman" w:hAnsi="Times New Roman" w:cs="Times New Roman"/>
          <w:szCs w:val="24"/>
        </w:rPr>
        <w:t>Dymokury</w:t>
      </w:r>
    </w:p>
    <w:p w:rsidR="003F20FD" w:rsidRPr="00B55DC7" w:rsidRDefault="003F20FD" w:rsidP="00C336CF">
      <w:pPr>
        <w:pStyle w:val="Bezmezer"/>
        <w:tabs>
          <w:tab w:val="left" w:pos="4536"/>
        </w:tabs>
        <w:ind w:firstLine="1276"/>
        <w:rPr>
          <w:rFonts w:ascii="Times New Roman" w:hAnsi="Times New Roman" w:cs="Times New Roman"/>
          <w:szCs w:val="24"/>
        </w:rPr>
      </w:pPr>
    </w:p>
    <w:p w:rsidR="00C34C43" w:rsidRPr="00B55DC7" w:rsidRDefault="003F20FD" w:rsidP="00C336CF">
      <w:pPr>
        <w:pStyle w:val="Bezmezer"/>
        <w:tabs>
          <w:tab w:val="left" w:pos="4536"/>
        </w:tabs>
        <w:ind w:firstLine="1276"/>
        <w:rPr>
          <w:rFonts w:ascii="Times New Roman" w:hAnsi="Times New Roman" w:cs="Times New Roman"/>
          <w:szCs w:val="24"/>
        </w:rPr>
      </w:pPr>
      <w:r w:rsidRPr="00B55DC7">
        <w:rPr>
          <w:rFonts w:ascii="Times New Roman" w:hAnsi="Times New Roman" w:cs="Times New Roman"/>
          <w:b/>
          <w:szCs w:val="24"/>
        </w:rPr>
        <w:t>Vypracoval:</w:t>
      </w:r>
      <w:r w:rsidRPr="00B55DC7">
        <w:rPr>
          <w:rFonts w:ascii="Times New Roman" w:hAnsi="Times New Roman" w:cs="Times New Roman"/>
          <w:szCs w:val="24"/>
        </w:rPr>
        <w:tab/>
        <w:t>Jára Cimrman</w:t>
      </w:r>
      <w:r w:rsidR="00C336CF">
        <w:rPr>
          <w:rFonts w:ascii="Times New Roman" w:hAnsi="Times New Roman" w:cs="Times New Roman"/>
          <w:szCs w:val="24"/>
        </w:rPr>
        <w:t xml:space="preserve">, </w:t>
      </w:r>
      <w:r w:rsidR="002910C1">
        <w:rPr>
          <w:rFonts w:ascii="Times New Roman" w:hAnsi="Times New Roman" w:cs="Times New Roman"/>
          <w:szCs w:val="24"/>
        </w:rPr>
        <w:t>Liptákov 12</w:t>
      </w:r>
    </w:p>
    <w:p w:rsidR="003F20FD" w:rsidRPr="00B55DC7" w:rsidRDefault="003F20FD" w:rsidP="00C336CF">
      <w:pPr>
        <w:pStyle w:val="Bezmezer"/>
        <w:tabs>
          <w:tab w:val="left" w:pos="4536"/>
        </w:tabs>
        <w:ind w:firstLine="1276"/>
        <w:rPr>
          <w:rFonts w:ascii="Times New Roman" w:hAnsi="Times New Roman" w:cs="Times New Roman"/>
          <w:szCs w:val="24"/>
        </w:rPr>
      </w:pPr>
    </w:p>
    <w:p w:rsidR="003F20FD" w:rsidRPr="00B55DC7" w:rsidRDefault="003F20FD" w:rsidP="00C336CF">
      <w:pPr>
        <w:pStyle w:val="Bezmezer"/>
        <w:tabs>
          <w:tab w:val="left" w:pos="4536"/>
        </w:tabs>
        <w:ind w:firstLine="1276"/>
        <w:rPr>
          <w:rFonts w:ascii="Times New Roman" w:hAnsi="Times New Roman" w:cs="Times New Roman"/>
          <w:szCs w:val="24"/>
        </w:rPr>
      </w:pPr>
      <w:r w:rsidRPr="00B55DC7">
        <w:rPr>
          <w:rFonts w:ascii="Times New Roman" w:hAnsi="Times New Roman" w:cs="Times New Roman"/>
          <w:b/>
          <w:szCs w:val="24"/>
        </w:rPr>
        <w:t>Datum:</w:t>
      </w:r>
      <w:r w:rsidRPr="00B55DC7">
        <w:rPr>
          <w:rFonts w:ascii="Times New Roman" w:hAnsi="Times New Roman" w:cs="Times New Roman"/>
          <w:szCs w:val="24"/>
        </w:rPr>
        <w:tab/>
      </w:r>
      <w:r w:rsidR="00685582" w:rsidRPr="00B55DC7">
        <w:rPr>
          <w:rFonts w:ascii="Times New Roman" w:hAnsi="Times New Roman" w:cs="Times New Roman"/>
          <w:szCs w:val="24"/>
        </w:rPr>
        <w:t xml:space="preserve">7. listopadu </w:t>
      </w:r>
      <w:r w:rsidR="00C336CF">
        <w:rPr>
          <w:rFonts w:ascii="Times New Roman" w:hAnsi="Times New Roman" w:cs="Times New Roman"/>
          <w:szCs w:val="24"/>
        </w:rPr>
        <w:t>1911</w:t>
      </w:r>
    </w:p>
    <w:p w:rsidR="003F20FD" w:rsidRPr="000B52E2" w:rsidRDefault="003F20FD" w:rsidP="003F20FD">
      <w:pPr>
        <w:pStyle w:val="Bezmezer"/>
        <w:tabs>
          <w:tab w:val="left" w:pos="2268"/>
        </w:tabs>
        <w:rPr>
          <w:rFonts w:ascii="Times New Roman" w:hAnsi="Times New Roman" w:cs="Times New Roman"/>
        </w:rPr>
      </w:pPr>
      <w:r w:rsidRPr="000B52E2">
        <w:rPr>
          <w:rFonts w:ascii="Times New Roman" w:hAnsi="Times New Roman" w:cs="Times New Roman"/>
        </w:rPr>
        <w:tab/>
      </w:r>
    </w:p>
    <w:p w:rsidR="003F20FD" w:rsidRPr="000B52E2" w:rsidRDefault="003F20FD" w:rsidP="003F20FD">
      <w:pPr>
        <w:pStyle w:val="Bezmezer"/>
        <w:tabs>
          <w:tab w:val="left" w:pos="2268"/>
        </w:tabs>
        <w:rPr>
          <w:rFonts w:ascii="Times New Roman" w:hAnsi="Times New Roman" w:cs="Times New Roman"/>
        </w:rPr>
      </w:pPr>
    </w:p>
    <w:p w:rsidR="003F20FD" w:rsidRPr="000B52E2" w:rsidRDefault="003F20FD" w:rsidP="003F20FD">
      <w:pPr>
        <w:pStyle w:val="Bezmezer"/>
        <w:tabs>
          <w:tab w:val="left" w:pos="2268"/>
        </w:tabs>
        <w:rPr>
          <w:rFonts w:ascii="Times New Roman" w:hAnsi="Times New Roman" w:cs="Times New Roman"/>
        </w:rPr>
      </w:pPr>
    </w:p>
    <w:p w:rsidR="003F20FD" w:rsidRDefault="003F20FD" w:rsidP="003F20FD">
      <w:pPr>
        <w:pStyle w:val="Bezmezer"/>
        <w:tabs>
          <w:tab w:val="left" w:pos="2268"/>
        </w:tabs>
        <w:rPr>
          <w:rFonts w:ascii="Times New Roman" w:hAnsi="Times New Roman" w:cs="Times New Roman"/>
        </w:rPr>
      </w:pPr>
    </w:p>
    <w:p w:rsidR="00B26AD3" w:rsidRDefault="00B26AD3">
      <w:pPr>
        <w:spacing w:after="160"/>
        <w:jc w:val="left"/>
      </w:pPr>
      <w:r>
        <w:br w:type="page"/>
      </w:r>
    </w:p>
    <w:p w:rsidR="003F20FD" w:rsidRPr="001F44A8" w:rsidRDefault="00382922" w:rsidP="00C02342">
      <w:pPr>
        <w:pStyle w:val="Nadpis1"/>
        <w:ind w:left="426" w:hanging="426"/>
      </w:pPr>
      <w:r>
        <w:rPr>
          <w:noProof/>
          <w:lang w:eastAsia="cs-CZ"/>
        </w:rPr>
        <w:lastRenderedPageBreak/>
        <mc:AlternateContent>
          <mc:Choice Requires="wpi">
            <w:drawing>
              <wp:anchor distT="0" distB="0" distL="114300" distR="114300" simplePos="0" relativeHeight="251660288" behindDoc="0" locked="0" layoutInCell="1" allowOverlap="1" wp14:anchorId="74FC56BA" wp14:editId="0F981370">
                <wp:simplePos x="0" y="0"/>
                <wp:positionH relativeFrom="column">
                  <wp:posOffset>528925</wp:posOffset>
                </wp:positionH>
                <wp:positionV relativeFrom="paragraph">
                  <wp:posOffset>83335</wp:posOffset>
                </wp:positionV>
                <wp:extent cx="360" cy="360"/>
                <wp:effectExtent l="0" t="0" r="0" b="0"/>
                <wp:wrapNone/>
                <wp:docPr id="5" name="Rukopis 5"/>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xmlns:cx1="http://schemas.microsoft.com/office/drawing/2015/9/8/chartex">
            <w:pict>
              <v:shapetype w14:anchorId="1DCBFE1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kopis 5" o:spid="_x0000_s1026" type="#_x0000_t75" style="position:absolute;margin-left:40.7pt;margin-top:5.6pt;width:1.95pt;height:1.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">
                <v:imagedata r:id="rId8" o:title=""/>
              </v:shape>
            </w:pict>
          </mc:Fallback>
        </mc:AlternateContent>
      </w:r>
      <w:r>
        <w:rPr>
          <w:noProof/>
          <w:lang w:eastAsia="cs-CZ"/>
        </w:rPr>
        <mc:AlternateContent>
          <mc:Choice Requires="wpi">
            <w:drawing>
              <wp:anchor distT="0" distB="0" distL="114300" distR="114300" simplePos="0" relativeHeight="251659264" behindDoc="0" locked="0" layoutInCell="1" allowOverlap="1" wp14:anchorId="582E5886" wp14:editId="0506E64C">
                <wp:simplePos x="0" y="0"/>
                <wp:positionH relativeFrom="column">
                  <wp:posOffset>919525</wp:posOffset>
                </wp:positionH>
                <wp:positionV relativeFrom="paragraph">
                  <wp:posOffset>64255</wp:posOffset>
                </wp:positionV>
                <wp:extent cx="360" cy="360"/>
                <wp:effectExtent l="0" t="0" r="0" b="0"/>
                <wp:wrapNone/>
                <wp:docPr id="1" name="Rukopis 1"/>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xmlns:cx1="http://schemas.microsoft.com/office/drawing/2015/9/8/chartex">
            <w:pict>
              <v:shape w14:anchorId="37D475A7" id="Rukopis 1" o:spid="_x0000_s1026" type="#_x0000_t75" style="position:absolute;margin-left:71.45pt;margin-top:4.1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">
                <v:imagedata r:id="rId8" o:title=""/>
              </v:shape>
            </w:pict>
          </mc:Fallback>
        </mc:AlternateContent>
      </w:r>
      <w:r w:rsidR="003F20FD" w:rsidRPr="001F44A8">
        <w:t xml:space="preserve">Základní údaje </w:t>
      </w:r>
      <w:r w:rsidR="00C34C43" w:rsidRPr="001F44A8">
        <w:t>o projektu</w:t>
      </w:r>
    </w:p>
    <w:p w:rsidR="003F20FD" w:rsidRPr="001F44A8" w:rsidRDefault="00AF3522" w:rsidP="007B7D78">
      <w:pPr>
        <w:pStyle w:val="Nadpis2"/>
        <w:ind w:left="567" w:hanging="567"/>
      </w:pPr>
      <w:r w:rsidRPr="001F44A8">
        <w:t>Obecný popis</w:t>
      </w:r>
      <w:r w:rsidR="00C34C43" w:rsidRPr="001F44A8">
        <w:t xml:space="preserve"> stavby</w:t>
      </w:r>
    </w:p>
    <w:p w:rsidR="00445AF6" w:rsidRPr="00EA0D00" w:rsidRDefault="00EA0D00" w:rsidP="00EA0D00">
      <w:pPr>
        <w:spacing w:after="120"/>
        <w:rPr>
          <w:i/>
        </w:rPr>
      </w:pPr>
      <w:r>
        <w:rPr>
          <w:i/>
        </w:rPr>
        <w:t>Identifikace stavby a jejího účelu, specifikace pozemků. Informace o stavbách, na kterých bude nutné provést související stavební úpravy.</w:t>
      </w:r>
    </w:p>
    <w:p w:rsidR="00B2288F" w:rsidRPr="001F44A8" w:rsidRDefault="00EA0D00" w:rsidP="001F44A8">
      <w:r>
        <w:t>Předmětem projektu je</w:t>
      </w:r>
      <w:r w:rsidR="00B2288F" w:rsidRPr="001F44A8">
        <w:t xml:space="preserve"> </w:t>
      </w:r>
      <w:r>
        <w:t>novostavba bytového domu</w:t>
      </w:r>
      <w:r w:rsidR="00B2288F" w:rsidRPr="001F44A8">
        <w:t xml:space="preserve"> </w:t>
      </w:r>
      <w:r>
        <w:t>s komerčními prostory v 1.NP</w:t>
      </w:r>
      <w:r w:rsidR="00B2288F" w:rsidRPr="001F44A8">
        <w:t xml:space="preserve">. Objekt bude zasazen do jižní části pozemku číslo 2441/10 v K.Ú. </w:t>
      </w:r>
      <w:r w:rsidR="00685582">
        <w:t>obce Jihlava</w:t>
      </w:r>
      <w:r w:rsidR="00B2288F" w:rsidRPr="001F44A8">
        <w:t xml:space="preserve">. Objekt bude napojen na inženýrské sítě, které jsou vedeny v přilehlé komunikaci. </w:t>
      </w:r>
      <w:r>
        <w:t>Stavbou nebudou dotčeny žádné stávající objekty.</w:t>
      </w:r>
    </w:p>
    <w:p w:rsidR="00B2288F" w:rsidRPr="000B52E2" w:rsidRDefault="00B2288F" w:rsidP="007B7D78">
      <w:pPr>
        <w:pStyle w:val="Nadpis2"/>
        <w:ind w:left="567" w:hanging="567"/>
      </w:pPr>
      <w:r w:rsidRPr="000B52E2">
        <w:t>Podklady pro zhotovení projektu</w:t>
      </w:r>
    </w:p>
    <w:p w:rsidR="00EA0D00" w:rsidRPr="00EA0D00" w:rsidRDefault="00EA0D00" w:rsidP="001E3D36">
      <w:pPr>
        <w:spacing w:after="120"/>
        <w:rPr>
          <w:i/>
        </w:rPr>
      </w:pPr>
      <w:r>
        <w:rPr>
          <w:i/>
        </w:rPr>
        <w:t>Seznam norem, předpisů, projektových dokumentů a dalších materiálů, které byly použity při zpracování projektu.</w:t>
      </w:r>
    </w:p>
    <w:p w:rsidR="00B2288F" w:rsidRPr="000B52E2" w:rsidRDefault="00B2288F" w:rsidP="001F44A8">
      <w:pPr>
        <w:pStyle w:val="Odstavecseseznamem"/>
        <w:numPr>
          <w:ilvl w:val="0"/>
          <w:numId w:val="7"/>
        </w:numPr>
        <w:ind w:left="567" w:hanging="567"/>
      </w:pPr>
      <w:r w:rsidRPr="000B52E2">
        <w:t>Projektová dokumentace stavebně architektonického řešení objektu</w:t>
      </w:r>
    </w:p>
    <w:p w:rsidR="00B2288F" w:rsidRPr="000B52E2" w:rsidRDefault="00B2288F" w:rsidP="001F44A8">
      <w:pPr>
        <w:pStyle w:val="Odstavecseseznamem"/>
        <w:numPr>
          <w:ilvl w:val="0"/>
          <w:numId w:val="7"/>
        </w:numPr>
        <w:ind w:left="567" w:hanging="567"/>
      </w:pPr>
      <w:r w:rsidRPr="000B52E2">
        <w:t>ČSN EN 1990 Eurokód: Zásady navrhování konstrukcí</w:t>
      </w:r>
    </w:p>
    <w:p w:rsidR="00B2288F" w:rsidRPr="000B52E2" w:rsidRDefault="00B2288F" w:rsidP="001F44A8">
      <w:pPr>
        <w:pStyle w:val="Odstavecseseznamem"/>
        <w:numPr>
          <w:ilvl w:val="0"/>
          <w:numId w:val="7"/>
        </w:numPr>
        <w:ind w:left="567" w:hanging="567"/>
      </w:pPr>
      <w:r w:rsidRPr="000B52E2">
        <w:t>ČSN EN 1991-1-1 Eurokód 1: Zatížení konstrukcí - Část 1-1: Obecná zatížení - Objemové tíhy, vlastní tíha a užitná zatížení pozemních staveb</w:t>
      </w:r>
    </w:p>
    <w:p w:rsidR="00B2288F" w:rsidRPr="000B52E2" w:rsidRDefault="00B2288F" w:rsidP="001F44A8">
      <w:pPr>
        <w:pStyle w:val="Odstavecseseznamem"/>
        <w:numPr>
          <w:ilvl w:val="0"/>
          <w:numId w:val="7"/>
        </w:numPr>
        <w:ind w:left="567" w:hanging="567"/>
      </w:pPr>
      <w:r w:rsidRPr="000B52E2">
        <w:t>ČSN EN 1992-1-1 Eurokód 2: Navrhování betonových konstrukcí - Část 1-1: Obecná pravidla a pravidla pro pozemní stavby</w:t>
      </w:r>
    </w:p>
    <w:p w:rsidR="00B2288F" w:rsidRPr="000B52E2" w:rsidRDefault="00B2288F" w:rsidP="001F44A8">
      <w:pPr>
        <w:pStyle w:val="Odstavecseseznamem"/>
        <w:numPr>
          <w:ilvl w:val="0"/>
          <w:numId w:val="7"/>
        </w:numPr>
        <w:ind w:left="567" w:hanging="567"/>
      </w:pPr>
      <w:r w:rsidRPr="000B52E2">
        <w:t>ČSN EN 1996-1-1 Eurokód 6: Navrhování zděných konstrukcí - Část 1-1: Obecná pravidla pro vyztužené a nevyztužené zděné konstrukce</w:t>
      </w:r>
    </w:p>
    <w:p w:rsidR="00B26AD3" w:rsidRDefault="00B26AD3" w:rsidP="001F44A8">
      <w:pPr>
        <w:pStyle w:val="Odstavecseseznamem"/>
        <w:numPr>
          <w:ilvl w:val="0"/>
          <w:numId w:val="7"/>
        </w:numPr>
        <w:ind w:left="567" w:hanging="567"/>
      </w:pPr>
      <w:r>
        <w:t>ČSN EN 206 Beton</w:t>
      </w:r>
      <w:r w:rsidR="00FF4448">
        <w:t xml:space="preserve"> –</w:t>
      </w:r>
      <w:r>
        <w:t xml:space="preserve"> </w:t>
      </w:r>
      <w:r w:rsidR="00FF4448">
        <w:t>Specifikace, vlastnosti, výroba a</w:t>
      </w:r>
      <w:r>
        <w:t xml:space="preserve"> shoda</w:t>
      </w:r>
    </w:p>
    <w:p w:rsidR="00155271" w:rsidRDefault="00C02342" w:rsidP="001F44A8">
      <w:pPr>
        <w:pStyle w:val="Odstavecseseznamem"/>
        <w:numPr>
          <w:ilvl w:val="0"/>
          <w:numId w:val="7"/>
        </w:numPr>
        <w:ind w:left="567" w:hanging="567"/>
      </w:pPr>
      <w:r>
        <w:t xml:space="preserve">Podklady výrobců – uvést </w:t>
      </w:r>
      <w:r w:rsidRPr="00C02342">
        <w:rPr>
          <w:u w:val="single"/>
        </w:rPr>
        <w:t>konkrétní</w:t>
      </w:r>
    </w:p>
    <w:p w:rsidR="00F66AF9" w:rsidRPr="000B52E2" w:rsidRDefault="005E6303" w:rsidP="005E6303">
      <w:pPr>
        <w:pStyle w:val="Nadpis2"/>
        <w:ind w:left="567" w:hanging="567"/>
      </w:pPr>
      <w:r>
        <w:t>Použitý software</w:t>
      </w:r>
    </w:p>
    <w:p w:rsidR="00155271" w:rsidRDefault="00155271" w:rsidP="001E3D36">
      <w:pPr>
        <w:spacing w:after="120"/>
        <w:rPr>
          <w:i/>
        </w:rPr>
      </w:pPr>
      <w:r>
        <w:rPr>
          <w:i/>
        </w:rPr>
        <w:t>Seznam programů, které byly použity při zpracování výpočtové a výkresové části dokumentace.</w:t>
      </w:r>
    </w:p>
    <w:p w:rsidR="00155271" w:rsidRPr="00155271" w:rsidRDefault="00C02342" w:rsidP="00155271">
      <w:pPr>
        <w:pStyle w:val="Odstavecseseznamem"/>
        <w:numPr>
          <w:ilvl w:val="0"/>
          <w:numId w:val="7"/>
        </w:numPr>
        <w:ind w:left="567" w:hanging="567"/>
      </w:pPr>
      <w:r>
        <w:t>Vypsat</w:t>
      </w:r>
    </w:p>
    <w:p w:rsidR="00AF3522" w:rsidRPr="000B52E2" w:rsidRDefault="005E6303" w:rsidP="005E6303">
      <w:pPr>
        <w:spacing w:after="160"/>
        <w:jc w:val="left"/>
        <w:rPr>
          <w:rFonts w:eastAsiaTheme="majorEastAsia"/>
          <w:sz w:val="32"/>
          <w:szCs w:val="32"/>
        </w:rPr>
      </w:pPr>
      <w:r>
        <w:rPr>
          <w:rFonts w:eastAsiaTheme="majorEastAsia"/>
          <w:sz w:val="32"/>
          <w:szCs w:val="32"/>
        </w:rPr>
        <w:br w:type="page"/>
      </w:r>
    </w:p>
    <w:p w:rsidR="00B2288F" w:rsidRPr="000B52E2" w:rsidRDefault="000021E0" w:rsidP="00445AF6">
      <w:pPr>
        <w:pStyle w:val="Nadpis1"/>
        <w:ind w:left="567" w:hanging="578"/>
      </w:pPr>
      <w:r>
        <w:lastRenderedPageBreak/>
        <w:t>Základní charakteristika k</w:t>
      </w:r>
      <w:r w:rsidR="00AF3522" w:rsidRPr="000B52E2">
        <w:t>onstrukční</w:t>
      </w:r>
      <w:r>
        <w:t>ho</w:t>
      </w:r>
      <w:r w:rsidR="00AF3522" w:rsidRPr="000B52E2">
        <w:t xml:space="preserve"> řešení</w:t>
      </w:r>
    </w:p>
    <w:p w:rsidR="00B2288F" w:rsidRPr="000B52E2" w:rsidRDefault="00B2288F" w:rsidP="007B7D78">
      <w:pPr>
        <w:pStyle w:val="Nadpis2"/>
        <w:ind w:left="567" w:hanging="567"/>
      </w:pPr>
      <w:r w:rsidRPr="000B52E2">
        <w:t>Urbanistické, architektonické a dispoziční řešení stavby</w:t>
      </w:r>
    </w:p>
    <w:p w:rsidR="00B2288F" w:rsidRPr="00ED13DF" w:rsidRDefault="00D44BEC" w:rsidP="00ED13DF">
      <w:pPr>
        <w:spacing w:after="120"/>
        <w:rPr>
          <w:rStyle w:val="Siln"/>
          <w:rFonts w:ascii="Times New Roman" w:hAnsi="Times New Roman"/>
          <w:i/>
          <w:color w:val="auto"/>
        </w:rPr>
      </w:pPr>
      <w:r w:rsidRPr="00ED13DF">
        <w:rPr>
          <w:rStyle w:val="Siln"/>
          <w:rFonts w:ascii="Times New Roman" w:hAnsi="Times New Roman"/>
          <w:i/>
          <w:color w:val="auto"/>
        </w:rPr>
        <w:t>Popis objek</w:t>
      </w:r>
      <w:r w:rsidR="00F66AF9" w:rsidRPr="00ED13DF">
        <w:rPr>
          <w:rStyle w:val="Siln"/>
          <w:rFonts w:ascii="Times New Roman" w:hAnsi="Times New Roman"/>
          <w:i/>
          <w:color w:val="auto"/>
        </w:rPr>
        <w:t>tu, tvaru,</w:t>
      </w:r>
      <w:r w:rsidR="00ED13DF" w:rsidRPr="00ED13DF">
        <w:rPr>
          <w:rStyle w:val="Siln"/>
          <w:rFonts w:ascii="Times New Roman" w:hAnsi="Times New Roman"/>
          <w:i/>
          <w:color w:val="auto"/>
        </w:rPr>
        <w:t xml:space="preserve"> základní rozměry,</w:t>
      </w:r>
      <w:r w:rsidR="00F66AF9" w:rsidRPr="00ED13DF">
        <w:rPr>
          <w:rStyle w:val="Siln"/>
          <w:rFonts w:ascii="Times New Roman" w:hAnsi="Times New Roman"/>
          <w:i/>
          <w:color w:val="auto"/>
        </w:rPr>
        <w:t xml:space="preserve"> počet pater</w:t>
      </w:r>
      <w:r w:rsidRPr="00ED13DF">
        <w:rPr>
          <w:rStyle w:val="Siln"/>
          <w:rFonts w:ascii="Times New Roman" w:hAnsi="Times New Roman"/>
          <w:i/>
          <w:color w:val="auto"/>
        </w:rPr>
        <w:t xml:space="preserve">, tvar </w:t>
      </w:r>
      <w:r w:rsidR="00ED13DF" w:rsidRPr="00ED13DF">
        <w:rPr>
          <w:rStyle w:val="Siln"/>
          <w:rFonts w:ascii="Times New Roman" w:hAnsi="Times New Roman"/>
          <w:i/>
          <w:color w:val="auto"/>
        </w:rPr>
        <w:t>zastřešení, účel objektu.</w:t>
      </w:r>
    </w:p>
    <w:p w:rsidR="00ED13DF" w:rsidRPr="001F44A8" w:rsidRDefault="00DE200F" w:rsidP="001F44A8">
      <w:pPr>
        <w:rPr>
          <w:rStyle w:val="Siln"/>
          <w:rFonts w:ascii="Times New Roman" w:hAnsi="Times New Roman"/>
          <w:color w:val="auto"/>
        </w:rPr>
      </w:pPr>
      <w:r>
        <w:rPr>
          <w:rStyle w:val="Siln"/>
          <w:rFonts w:ascii="Times New Roman" w:hAnsi="Times New Roman"/>
          <w:color w:val="auto"/>
        </w:rPr>
        <w:t>Předmětem projektu je bytový dům pravidelného obdélníkového půdorysu s plochou střechou, se třemi nadzemními a jedním podzemním podlažím. Celkové půdorysné rozměry nosné konstrukce objektu jsou 22,3 x 19,3 m, nejvyšší bod nosné konstrukce se nachází 11,5 m nad úrovní okolního terénu. Konstrukční výška nadzemních podlaží je 3 300 mm, konstrukční výška suterénu 2 700 mm. V podzemním podlaží jsou situovány garáže a technické zázemí objektu. V 1. NP se nachází vstupní část bytového domu, komerční prostory a část technického zázemí. Ve 2. NP a 3. NP je umístěno 5 bytových jednotek.</w:t>
      </w:r>
    </w:p>
    <w:p w:rsidR="00B2288F" w:rsidRDefault="00D44BEC" w:rsidP="007B7D78">
      <w:pPr>
        <w:pStyle w:val="Nadpis2"/>
        <w:ind w:left="567" w:hanging="567"/>
      </w:pPr>
      <w:r w:rsidRPr="000B52E2">
        <w:t>Technické řešení stavby</w:t>
      </w:r>
    </w:p>
    <w:p w:rsidR="001F44A8" w:rsidRPr="000021E0" w:rsidRDefault="001F44A8" w:rsidP="001F44A8">
      <w:pPr>
        <w:rPr>
          <w:rStyle w:val="Siln"/>
          <w:rFonts w:ascii="Times New Roman" w:hAnsi="Times New Roman"/>
          <w:i/>
          <w:color w:val="auto"/>
        </w:rPr>
      </w:pPr>
      <w:r w:rsidRPr="000021E0">
        <w:rPr>
          <w:rStyle w:val="Siln"/>
          <w:rFonts w:ascii="Times New Roman" w:hAnsi="Times New Roman"/>
          <w:i/>
          <w:color w:val="auto"/>
        </w:rPr>
        <w:t>Princip z</w:t>
      </w:r>
      <w:r w:rsidR="002242D8" w:rsidRPr="000021E0">
        <w:rPr>
          <w:rStyle w:val="Siln"/>
          <w:rFonts w:ascii="Times New Roman" w:hAnsi="Times New Roman"/>
          <w:i/>
          <w:color w:val="auto"/>
        </w:rPr>
        <w:t xml:space="preserve">aložení objektu, </w:t>
      </w:r>
      <w:r w:rsidR="009E220A" w:rsidRPr="000021E0">
        <w:rPr>
          <w:rStyle w:val="Siln"/>
          <w:rFonts w:ascii="Times New Roman" w:hAnsi="Times New Roman"/>
          <w:i/>
          <w:color w:val="auto"/>
        </w:rPr>
        <w:t>obecná charakteristika</w:t>
      </w:r>
      <w:r w:rsidR="002242D8" w:rsidRPr="000021E0">
        <w:rPr>
          <w:rStyle w:val="Siln"/>
          <w:rFonts w:ascii="Times New Roman" w:hAnsi="Times New Roman"/>
          <w:i/>
          <w:color w:val="auto"/>
        </w:rPr>
        <w:t xml:space="preserve"> </w:t>
      </w:r>
      <w:r w:rsidR="009E220A" w:rsidRPr="000021E0">
        <w:rPr>
          <w:rStyle w:val="Siln"/>
          <w:rFonts w:ascii="Times New Roman" w:hAnsi="Times New Roman"/>
          <w:i/>
          <w:color w:val="auto"/>
        </w:rPr>
        <w:t>nosného systému</w:t>
      </w:r>
      <w:r w:rsidR="002242D8" w:rsidRPr="000021E0">
        <w:rPr>
          <w:rStyle w:val="Siln"/>
          <w:rFonts w:ascii="Times New Roman" w:hAnsi="Times New Roman"/>
          <w:i/>
          <w:color w:val="auto"/>
        </w:rPr>
        <w:t>,</w:t>
      </w:r>
      <w:r w:rsidRPr="000021E0">
        <w:rPr>
          <w:rStyle w:val="Siln"/>
          <w:rFonts w:ascii="Times New Roman" w:hAnsi="Times New Roman"/>
          <w:i/>
          <w:color w:val="auto"/>
        </w:rPr>
        <w:t xml:space="preserve"> koncepce řešení schodišť, princip vodorovného ztužení.</w:t>
      </w:r>
    </w:p>
    <w:p w:rsidR="000021E0" w:rsidRPr="001F44A8" w:rsidRDefault="000021E0" w:rsidP="001F44A8">
      <w:pPr>
        <w:rPr>
          <w:rStyle w:val="Siln"/>
          <w:rFonts w:ascii="Times New Roman" w:hAnsi="Times New Roman"/>
          <w:color w:val="auto"/>
        </w:rPr>
      </w:pPr>
      <w:r>
        <w:rPr>
          <w:rStyle w:val="Siln"/>
          <w:rFonts w:ascii="Times New Roman" w:hAnsi="Times New Roman"/>
          <w:color w:val="auto"/>
        </w:rPr>
        <w:t>Objekt je založen na plošných základech (</w:t>
      </w:r>
      <w:r w:rsidR="00BC23FF">
        <w:rPr>
          <w:rStyle w:val="Siln"/>
          <w:rFonts w:ascii="Times New Roman" w:hAnsi="Times New Roman"/>
          <w:color w:val="auto"/>
        </w:rPr>
        <w:t xml:space="preserve">ŽB </w:t>
      </w:r>
      <w:r>
        <w:rPr>
          <w:rStyle w:val="Siln"/>
          <w:rFonts w:ascii="Times New Roman" w:hAnsi="Times New Roman"/>
          <w:color w:val="auto"/>
        </w:rPr>
        <w:t>patky a pasy). Nosný systém budovy je kombinovaný – převážně stěnový doplněný o sloupy v suterénu a 1. NP.</w:t>
      </w:r>
      <w:r w:rsidR="00BC23FF">
        <w:rPr>
          <w:rStyle w:val="Siln"/>
          <w:rFonts w:ascii="Times New Roman" w:hAnsi="Times New Roman"/>
          <w:color w:val="auto"/>
        </w:rPr>
        <w:t xml:space="preserve"> Stropní konstrukce jsou</w:t>
      </w:r>
      <w:r w:rsidR="002910C1">
        <w:rPr>
          <w:rStyle w:val="Siln"/>
          <w:rFonts w:ascii="Times New Roman" w:hAnsi="Times New Roman"/>
          <w:color w:val="auto"/>
        </w:rPr>
        <w:t xml:space="preserve"> monolitické</w:t>
      </w:r>
      <w:r w:rsidR="00BC23FF">
        <w:rPr>
          <w:rStyle w:val="Siln"/>
          <w:rFonts w:ascii="Times New Roman" w:hAnsi="Times New Roman"/>
          <w:color w:val="auto"/>
        </w:rPr>
        <w:t xml:space="preserve"> železobetonové, v suterénu na části půdorysu lokálně podepřené, v části suterénu a v 1. NP trámové, ve 2. a 3. NP deskové. </w:t>
      </w:r>
      <w:r>
        <w:rPr>
          <w:rStyle w:val="Siln"/>
          <w:rFonts w:ascii="Times New Roman" w:hAnsi="Times New Roman"/>
          <w:color w:val="auto"/>
        </w:rPr>
        <w:t xml:space="preserve"> Hlavní schodiště je řešeno jako železobetonové deskové monolitické dvouramenné. Ztužení objektu je zajištěno železobetonovým jádrem v kombinaci s obvodovými stěnami. Pro komunikaci mezi komerčními prostory a garážemi je navrženo ocelové schodiště, jehož detailní řešení bude předmětem subdodávky.</w:t>
      </w:r>
    </w:p>
    <w:p w:rsidR="002242D8" w:rsidRDefault="002242D8" w:rsidP="007B7D78">
      <w:pPr>
        <w:pStyle w:val="Nadpis2"/>
        <w:ind w:left="567" w:hanging="567"/>
      </w:pPr>
      <w:r>
        <w:t>Materiálové řešení</w:t>
      </w:r>
      <w:r w:rsidRPr="000B52E2">
        <w:t xml:space="preserve"> stavby</w:t>
      </w:r>
    </w:p>
    <w:p w:rsidR="00D44BEC" w:rsidRPr="000021E0" w:rsidRDefault="00D44BEC" w:rsidP="000021E0">
      <w:pPr>
        <w:spacing w:after="120"/>
        <w:rPr>
          <w:rStyle w:val="Siln"/>
          <w:rFonts w:ascii="Times New Roman" w:hAnsi="Times New Roman"/>
          <w:i/>
          <w:color w:val="auto"/>
        </w:rPr>
      </w:pPr>
      <w:r w:rsidRPr="000021E0">
        <w:rPr>
          <w:rStyle w:val="Siln"/>
          <w:rFonts w:ascii="Times New Roman" w:hAnsi="Times New Roman"/>
          <w:i/>
          <w:color w:val="auto"/>
        </w:rPr>
        <w:t>Popis materiál</w:t>
      </w:r>
      <w:r w:rsidR="009E220A" w:rsidRPr="000021E0">
        <w:rPr>
          <w:rStyle w:val="Siln"/>
          <w:rFonts w:ascii="Times New Roman" w:hAnsi="Times New Roman"/>
          <w:i/>
          <w:color w:val="auto"/>
        </w:rPr>
        <w:t>ů</w:t>
      </w:r>
      <w:r w:rsidRPr="000021E0">
        <w:rPr>
          <w:rStyle w:val="Siln"/>
          <w:rFonts w:ascii="Times New Roman" w:hAnsi="Times New Roman"/>
          <w:i/>
          <w:color w:val="auto"/>
        </w:rPr>
        <w:t xml:space="preserve"> nosných k</w:t>
      </w:r>
      <w:r w:rsidR="000021E0">
        <w:rPr>
          <w:rStyle w:val="Siln"/>
          <w:rFonts w:ascii="Times New Roman" w:hAnsi="Times New Roman"/>
          <w:i/>
          <w:color w:val="auto"/>
        </w:rPr>
        <w:t>onstrukcí a jejich základní charakteristik</w:t>
      </w:r>
      <w:r w:rsidR="00BC23FF">
        <w:rPr>
          <w:rStyle w:val="Siln"/>
          <w:rFonts w:ascii="Times New Roman" w:hAnsi="Times New Roman"/>
          <w:i/>
          <w:color w:val="auto"/>
        </w:rPr>
        <w:t>y.</w:t>
      </w:r>
    </w:p>
    <w:p w:rsidR="00BC23FF" w:rsidRDefault="000021E0" w:rsidP="00BC23FF">
      <w:pPr>
        <w:spacing w:after="0"/>
        <w:rPr>
          <w:rStyle w:val="Siln"/>
          <w:rFonts w:ascii="Times New Roman" w:hAnsi="Times New Roman"/>
          <w:color w:val="auto"/>
        </w:rPr>
      </w:pPr>
      <w:r>
        <w:rPr>
          <w:rStyle w:val="Siln"/>
          <w:rFonts w:ascii="Times New Roman" w:hAnsi="Times New Roman"/>
          <w:color w:val="auto"/>
        </w:rPr>
        <w:t xml:space="preserve">Konstrukce je </w:t>
      </w:r>
      <w:r w:rsidR="004769BC">
        <w:rPr>
          <w:rStyle w:val="Siln"/>
          <w:rFonts w:ascii="Times New Roman" w:hAnsi="Times New Roman"/>
          <w:color w:val="auto"/>
        </w:rPr>
        <w:t>navržena</w:t>
      </w:r>
      <w:r>
        <w:rPr>
          <w:rStyle w:val="Siln"/>
          <w:rFonts w:ascii="Times New Roman" w:hAnsi="Times New Roman"/>
          <w:color w:val="auto"/>
        </w:rPr>
        <w:t xml:space="preserve"> ze železobetonu v kombinaci s nosnými stěnami z keramického zdiva</w:t>
      </w:r>
      <w:r w:rsidR="00BC23FF">
        <w:rPr>
          <w:rStyle w:val="Siln"/>
          <w:rFonts w:ascii="Times New Roman" w:hAnsi="Times New Roman"/>
          <w:color w:val="auto"/>
        </w:rPr>
        <w:t>.</w:t>
      </w:r>
    </w:p>
    <w:p w:rsidR="00BC23FF" w:rsidRPr="00BC23FF" w:rsidRDefault="00BC23FF" w:rsidP="00BC23FF">
      <w:pPr>
        <w:pStyle w:val="Odstavecseseznamem"/>
        <w:numPr>
          <w:ilvl w:val="0"/>
          <w:numId w:val="23"/>
        </w:numPr>
        <w:spacing w:after="0"/>
        <w:ind w:left="567" w:hanging="567"/>
        <w:rPr>
          <w:rStyle w:val="Siln"/>
          <w:rFonts w:ascii="Times New Roman" w:hAnsi="Times New Roman"/>
          <w:color w:val="auto"/>
        </w:rPr>
      </w:pPr>
      <w:r w:rsidRPr="00BC23FF">
        <w:rPr>
          <w:rStyle w:val="Siln"/>
          <w:rFonts w:ascii="Times New Roman" w:hAnsi="Times New Roman"/>
          <w:color w:val="auto"/>
        </w:rPr>
        <w:t>Základy a suterénní ŽB stěny: železobetonové, beton C25/30 XC2 (CZ) – Cl 0,2 – D</w:t>
      </w:r>
      <w:r w:rsidRPr="00BC23FF">
        <w:rPr>
          <w:rStyle w:val="Siln"/>
          <w:rFonts w:ascii="Times New Roman" w:hAnsi="Times New Roman"/>
          <w:color w:val="auto"/>
          <w:vertAlign w:val="subscript"/>
        </w:rPr>
        <w:t>max</w:t>
      </w:r>
      <w:r w:rsidRPr="00BC23FF">
        <w:rPr>
          <w:rStyle w:val="Siln"/>
          <w:rFonts w:ascii="Times New Roman" w:hAnsi="Times New Roman"/>
          <w:color w:val="auto"/>
        </w:rPr>
        <w:t xml:space="preserve"> </w:t>
      </w:r>
      <w:r w:rsidR="00036155">
        <w:rPr>
          <w:rStyle w:val="Siln"/>
          <w:rFonts w:ascii="Times New Roman" w:hAnsi="Times New Roman"/>
          <w:color w:val="auto"/>
        </w:rPr>
        <w:t>22</w:t>
      </w:r>
      <w:r w:rsidRPr="00BC23FF">
        <w:rPr>
          <w:rStyle w:val="Siln"/>
          <w:rFonts w:ascii="Times New Roman" w:hAnsi="Times New Roman"/>
          <w:color w:val="auto"/>
        </w:rPr>
        <w:t xml:space="preserve"> – S</w:t>
      </w:r>
      <w:r w:rsidR="00D370D7">
        <w:rPr>
          <w:rStyle w:val="Siln"/>
          <w:rFonts w:ascii="Times New Roman" w:hAnsi="Times New Roman"/>
          <w:color w:val="auto"/>
        </w:rPr>
        <w:t>4.</w:t>
      </w:r>
    </w:p>
    <w:p w:rsidR="00BC23FF" w:rsidRPr="00BC23FF" w:rsidRDefault="00BC23FF" w:rsidP="00BC23FF">
      <w:pPr>
        <w:pStyle w:val="Odstavecseseznamem"/>
        <w:numPr>
          <w:ilvl w:val="0"/>
          <w:numId w:val="23"/>
        </w:numPr>
        <w:spacing w:after="0"/>
        <w:ind w:left="567" w:hanging="567"/>
        <w:rPr>
          <w:rStyle w:val="Siln"/>
          <w:rFonts w:ascii="Times New Roman" w:hAnsi="Times New Roman"/>
          <w:color w:val="auto"/>
        </w:rPr>
      </w:pPr>
      <w:r w:rsidRPr="00BC23FF">
        <w:rPr>
          <w:rStyle w:val="Siln"/>
          <w:rFonts w:ascii="Times New Roman" w:hAnsi="Times New Roman"/>
          <w:color w:val="auto"/>
        </w:rPr>
        <w:t xml:space="preserve">Nosné stěny 1. NP, sloupy, stropní konstrukce, schodiště: železobetonové, beton </w:t>
      </w:r>
      <w:r>
        <w:rPr>
          <w:rStyle w:val="Siln"/>
          <w:rFonts w:ascii="Times New Roman" w:hAnsi="Times New Roman"/>
          <w:color w:val="auto"/>
        </w:rPr>
        <w:t>30/37</w:t>
      </w:r>
      <w:r w:rsidRPr="00BC23FF">
        <w:rPr>
          <w:rStyle w:val="Siln"/>
          <w:rFonts w:ascii="Times New Roman" w:hAnsi="Times New Roman"/>
          <w:color w:val="auto"/>
        </w:rPr>
        <w:t xml:space="preserve"> XC</w:t>
      </w:r>
      <w:r>
        <w:rPr>
          <w:rStyle w:val="Siln"/>
          <w:rFonts w:ascii="Times New Roman" w:hAnsi="Times New Roman"/>
          <w:color w:val="auto"/>
        </w:rPr>
        <w:t>1</w:t>
      </w:r>
      <w:r w:rsidRPr="00BC23FF">
        <w:rPr>
          <w:rStyle w:val="Siln"/>
          <w:rFonts w:ascii="Times New Roman" w:hAnsi="Times New Roman"/>
          <w:color w:val="auto"/>
        </w:rPr>
        <w:t xml:space="preserve"> (CZ) – Cl 0,2 – D</w:t>
      </w:r>
      <w:r w:rsidRPr="00BC23FF">
        <w:rPr>
          <w:rStyle w:val="Siln"/>
          <w:rFonts w:ascii="Times New Roman" w:hAnsi="Times New Roman"/>
          <w:color w:val="auto"/>
          <w:vertAlign w:val="subscript"/>
        </w:rPr>
        <w:t>max</w:t>
      </w:r>
      <w:r w:rsidRPr="00BC23FF">
        <w:rPr>
          <w:rStyle w:val="Siln"/>
          <w:rFonts w:ascii="Times New Roman" w:hAnsi="Times New Roman"/>
          <w:color w:val="auto"/>
        </w:rPr>
        <w:t xml:space="preserve"> </w:t>
      </w:r>
      <w:r w:rsidR="00036155">
        <w:rPr>
          <w:rStyle w:val="Siln"/>
          <w:rFonts w:ascii="Times New Roman" w:hAnsi="Times New Roman"/>
          <w:color w:val="auto"/>
        </w:rPr>
        <w:t>22</w:t>
      </w:r>
      <w:r w:rsidRPr="00BC23FF">
        <w:rPr>
          <w:rStyle w:val="Siln"/>
          <w:rFonts w:ascii="Times New Roman" w:hAnsi="Times New Roman"/>
          <w:color w:val="auto"/>
        </w:rPr>
        <w:t xml:space="preserve"> – S</w:t>
      </w:r>
      <w:r w:rsidR="00D370D7">
        <w:rPr>
          <w:rStyle w:val="Siln"/>
          <w:rFonts w:ascii="Times New Roman" w:hAnsi="Times New Roman"/>
          <w:color w:val="auto"/>
        </w:rPr>
        <w:t>4</w:t>
      </w:r>
      <w:bookmarkStart w:id="0" w:name="_GoBack"/>
      <w:bookmarkEnd w:id="0"/>
      <w:r w:rsidRPr="00BC23FF">
        <w:rPr>
          <w:rStyle w:val="Siln"/>
          <w:rFonts w:ascii="Times New Roman" w:hAnsi="Times New Roman"/>
          <w:color w:val="auto"/>
        </w:rPr>
        <w:t>.</w:t>
      </w:r>
    </w:p>
    <w:p w:rsidR="00BC23FF" w:rsidRDefault="00BC23FF" w:rsidP="00BC23FF">
      <w:pPr>
        <w:pStyle w:val="Odstavecseseznamem"/>
        <w:numPr>
          <w:ilvl w:val="0"/>
          <w:numId w:val="23"/>
        </w:numPr>
        <w:spacing w:after="0"/>
        <w:ind w:left="567" w:hanging="567"/>
        <w:rPr>
          <w:rStyle w:val="Siln"/>
          <w:rFonts w:ascii="Times New Roman" w:hAnsi="Times New Roman"/>
          <w:color w:val="auto"/>
        </w:rPr>
      </w:pPr>
      <w:r>
        <w:rPr>
          <w:rStyle w:val="Siln"/>
          <w:rFonts w:ascii="Times New Roman" w:hAnsi="Times New Roman"/>
          <w:color w:val="auto"/>
        </w:rPr>
        <w:t>Nosné stěny 2. NP a 3. NP: keramické zdivo POROTHERM 30 P+D P15 na obyčejnou maltu MC5.</w:t>
      </w:r>
    </w:p>
    <w:p w:rsidR="00BC23FF" w:rsidRPr="00BC23FF" w:rsidRDefault="00BC23FF" w:rsidP="00BC23FF">
      <w:pPr>
        <w:pStyle w:val="Odstavecseseznamem"/>
        <w:numPr>
          <w:ilvl w:val="0"/>
          <w:numId w:val="23"/>
        </w:numPr>
        <w:spacing w:after="0"/>
        <w:ind w:left="567" w:hanging="567"/>
        <w:rPr>
          <w:rStyle w:val="Siln"/>
          <w:rFonts w:ascii="Times New Roman" w:hAnsi="Times New Roman"/>
          <w:color w:val="auto"/>
        </w:rPr>
      </w:pPr>
      <w:r>
        <w:rPr>
          <w:rStyle w:val="Siln"/>
          <w:rFonts w:ascii="Times New Roman" w:hAnsi="Times New Roman"/>
          <w:color w:val="auto"/>
        </w:rPr>
        <w:t>Výztuž železobetonových konstrukcí: ocel B500B.</w:t>
      </w:r>
    </w:p>
    <w:p w:rsidR="00BC23FF" w:rsidRDefault="00BC23FF" w:rsidP="00BC23FF">
      <w:pPr>
        <w:spacing w:after="0"/>
        <w:rPr>
          <w:rStyle w:val="Siln"/>
          <w:rFonts w:ascii="Times New Roman" w:hAnsi="Times New Roman"/>
          <w:color w:val="auto"/>
        </w:rPr>
      </w:pPr>
    </w:p>
    <w:p w:rsidR="00BC23FF" w:rsidRDefault="00BC23FF" w:rsidP="00BC23FF">
      <w:pPr>
        <w:spacing w:after="0"/>
        <w:rPr>
          <w:rStyle w:val="Siln"/>
          <w:rFonts w:ascii="Times New Roman" w:hAnsi="Times New Roman"/>
          <w:color w:val="auto"/>
        </w:rPr>
      </w:pPr>
    </w:p>
    <w:p w:rsidR="00BC23FF" w:rsidRPr="00BC23FF" w:rsidRDefault="00BC23FF" w:rsidP="00BC23FF">
      <w:pPr>
        <w:spacing w:after="0"/>
        <w:rPr>
          <w:rStyle w:val="Siln"/>
          <w:rFonts w:ascii="Times New Roman" w:hAnsi="Times New Roman"/>
          <w:color w:val="auto"/>
        </w:rPr>
      </w:pPr>
    </w:p>
    <w:p w:rsidR="000021E0" w:rsidRPr="001F44A8" w:rsidRDefault="000021E0" w:rsidP="000021E0">
      <w:pPr>
        <w:rPr>
          <w:rStyle w:val="Siln"/>
          <w:rFonts w:ascii="Times New Roman" w:hAnsi="Times New Roman"/>
          <w:color w:val="auto"/>
        </w:rPr>
      </w:pPr>
      <w:r>
        <w:rPr>
          <w:rStyle w:val="Siln"/>
          <w:rFonts w:ascii="Times New Roman" w:hAnsi="Times New Roman"/>
          <w:color w:val="auto"/>
        </w:rPr>
        <w:t xml:space="preserve"> </w:t>
      </w:r>
    </w:p>
    <w:p w:rsidR="00AF3522" w:rsidRPr="000B52E2" w:rsidRDefault="00AF3522" w:rsidP="001F44A8">
      <w:pPr>
        <w:rPr>
          <w:rStyle w:val="Siln"/>
          <w:rFonts w:ascii="Times New Roman" w:hAnsi="Times New Roman"/>
        </w:rPr>
      </w:pPr>
      <w:r w:rsidRPr="000B52E2">
        <w:rPr>
          <w:rStyle w:val="Siln"/>
          <w:rFonts w:ascii="Times New Roman" w:hAnsi="Times New Roman"/>
        </w:rPr>
        <w:br w:type="page"/>
      </w:r>
    </w:p>
    <w:p w:rsidR="000B52E2" w:rsidRDefault="000B52E2" w:rsidP="00445AF6">
      <w:pPr>
        <w:pStyle w:val="Nadpis1"/>
        <w:ind w:left="567" w:hanging="578"/>
      </w:pPr>
      <w:r w:rsidRPr="000B52E2">
        <w:lastRenderedPageBreak/>
        <w:t>Zatížení</w:t>
      </w:r>
    </w:p>
    <w:p w:rsidR="00EE3E89" w:rsidRDefault="00D34FD9" w:rsidP="00303234">
      <w:pPr>
        <w:spacing w:after="120"/>
        <w:rPr>
          <w:i/>
        </w:rPr>
      </w:pPr>
      <w:r>
        <w:rPr>
          <w:i/>
        </w:rPr>
        <w:t>V této části se uvede přehled jednotlivých typů zatížení a jejich hodnot. Je-li to relevantní, blíže se popíše, jak byla daná zatížení stanovena.</w:t>
      </w:r>
    </w:p>
    <w:p w:rsidR="00D34FD9" w:rsidRPr="00EE3E89" w:rsidRDefault="00EE3E89" w:rsidP="00D34FD9">
      <w:r>
        <w:t>Uvedeny jsou charakteristické hodnoty zatížení. Pro získání hodnot návrhových je nutno provést přenásobení patřičným dílčím součinitelem bezpečnosti, který byl uvažován hodnotou 1,35 pro stálá a 1,5 pro proměnná zatížení.</w:t>
      </w:r>
    </w:p>
    <w:p w:rsidR="000B52E2" w:rsidRDefault="000B52E2" w:rsidP="00EE3E89">
      <w:pPr>
        <w:pStyle w:val="Nadpis2"/>
        <w:spacing w:before="240"/>
        <w:ind w:left="567" w:hanging="567"/>
      </w:pPr>
      <w:r w:rsidRPr="000B52E2">
        <w:t>Stálá zatížení</w:t>
      </w:r>
    </w:p>
    <w:p w:rsidR="002E5E42" w:rsidRDefault="00D34FD9" w:rsidP="002E5E42">
      <w:pPr>
        <w:spacing w:after="120"/>
      </w:pPr>
      <w:r>
        <w:t>Vlastní tíha železobetonových konstrukcí je uvažována hodnotou 25 kN/m</w:t>
      </w:r>
      <w:r w:rsidRPr="00D34FD9">
        <w:rPr>
          <w:vertAlign w:val="superscript"/>
        </w:rPr>
        <w:t>3</w:t>
      </w:r>
      <w:r>
        <w:t xml:space="preserve">. </w:t>
      </w:r>
      <w:r w:rsidR="002E5E42">
        <w:t>Plošná t</w:t>
      </w:r>
      <w:r>
        <w:t xml:space="preserve">íha </w:t>
      </w:r>
      <w:r w:rsidR="002E5E42">
        <w:t>zděných</w:t>
      </w:r>
      <w:r>
        <w:t xml:space="preserve"> nosných stěn je 3,18 kN/m</w:t>
      </w:r>
      <w:r w:rsidRPr="00D34FD9">
        <w:rPr>
          <w:vertAlign w:val="superscript"/>
        </w:rPr>
        <w:t>2</w:t>
      </w:r>
      <w:r>
        <w:t xml:space="preserve">. </w:t>
      </w:r>
    </w:p>
    <w:p w:rsidR="00D34FD9" w:rsidRDefault="00D34FD9" w:rsidP="002E5E42">
      <w:pPr>
        <w:spacing w:after="120"/>
      </w:pPr>
      <w:r>
        <w:t xml:space="preserve">Vlastní tíhy </w:t>
      </w:r>
      <w:r w:rsidR="002E5E42">
        <w:t xml:space="preserve">jednotlivých </w:t>
      </w:r>
      <w:r>
        <w:t>podlah jsou rozepsány ve statickém výpočtu, kapitola 2.1.2.</w:t>
      </w:r>
      <w:r w:rsidR="002E5E42">
        <w:t xml:space="preserve"> Pro výpočet byla zjednodušeně a bezpečně uvažována konstantní hodnota 1,6 kN/m</w:t>
      </w:r>
      <w:r w:rsidR="002E5E42" w:rsidRPr="002E5E42">
        <w:rPr>
          <w:vertAlign w:val="superscript"/>
        </w:rPr>
        <w:t>2</w:t>
      </w:r>
      <w:r w:rsidR="002E5E42">
        <w:t xml:space="preserve"> na celé ploše nadzemních podlaží, tíha protiskluzného epoxidového nátěru v suterénu byla zanedbána. Tíha střešního pláště je 2,73 kN/m</w:t>
      </w:r>
      <w:r w:rsidR="002E5E42" w:rsidRPr="002E5E42">
        <w:rPr>
          <w:vertAlign w:val="superscript"/>
        </w:rPr>
        <w:t>2</w:t>
      </w:r>
      <w:r w:rsidR="002E5E42">
        <w:t>.</w:t>
      </w:r>
    </w:p>
    <w:p w:rsidR="002E5E42" w:rsidRPr="00EE3E89" w:rsidRDefault="002E5E42" w:rsidP="00D34FD9">
      <w:r>
        <w:t>Suterénní stěny budou zatíženy zemním tlakem od zásypu provedeného z nenamrzavé zeminy o objemové hmotnosti</w:t>
      </w:r>
      <w:r w:rsidR="00EE3E89">
        <w:t xml:space="preserve"> 19,5 kN/m</w:t>
      </w:r>
      <w:r w:rsidR="00EE3E89" w:rsidRPr="00EE3E89">
        <w:rPr>
          <w:vertAlign w:val="superscript"/>
        </w:rPr>
        <w:t>2</w:t>
      </w:r>
      <w:r w:rsidR="00EE3E89">
        <w:t>, pro kterou byl stanoven součinitel zemního tlaku v klidu na hodnotu 0,47.</w:t>
      </w:r>
    </w:p>
    <w:p w:rsidR="008331FD" w:rsidRDefault="008331FD" w:rsidP="007B7D78">
      <w:pPr>
        <w:pStyle w:val="Nadpis2"/>
        <w:ind w:left="567" w:hanging="567"/>
      </w:pPr>
      <w:r>
        <w:t>Zatížení příčkami</w:t>
      </w:r>
    </w:p>
    <w:p w:rsidR="00EE3E89" w:rsidRDefault="00EE3E89" w:rsidP="00EE3E89">
      <w:pPr>
        <w:spacing w:after="120"/>
      </w:pPr>
      <w:r>
        <w:t xml:space="preserve">Mezibytové akustické </w:t>
      </w:r>
      <w:r w:rsidR="002910C1">
        <w:t xml:space="preserve">nenosné stěny </w:t>
      </w:r>
      <w:r>
        <w:t>ze zdiva POROTHERM 30 AKU P+D na obyčejnou maltu mají plošnou tíhu 3,62 kN/m</w:t>
      </w:r>
      <w:r w:rsidRPr="002E5E42">
        <w:rPr>
          <w:vertAlign w:val="superscript"/>
        </w:rPr>
        <w:t>2</w:t>
      </w:r>
      <w:r>
        <w:t>.</w:t>
      </w:r>
      <w:r w:rsidRPr="002E5E42">
        <w:t xml:space="preserve"> </w:t>
      </w:r>
      <w:r>
        <w:t>Přemístitelné sádrokartonové příčky v 1. NP, jejichž plošná tíha je 0,25 kN/m</w:t>
      </w:r>
      <w:r w:rsidRPr="00D34FD9">
        <w:rPr>
          <w:vertAlign w:val="superscript"/>
        </w:rPr>
        <w:t>2</w:t>
      </w:r>
      <w:r>
        <w:t>, jsou pro výpočet nahrazeny náhradním rovnoměrným zatížením stropní konstrukce o velikosti 0,5 kN/m</w:t>
      </w:r>
      <w:r w:rsidRPr="002E5E42">
        <w:rPr>
          <w:vertAlign w:val="superscript"/>
        </w:rPr>
        <w:t>2</w:t>
      </w:r>
      <w:r>
        <w:t xml:space="preserve">. </w:t>
      </w:r>
      <w:r w:rsidR="00566141">
        <w:t>Ostatní dělící příčky v objektu jsou zděné tloušťky 100 a 150 mm. Z důvodu neznámého konkrétního rozmístění příček je zatížení od jejich vlastní tíhy započítání pomocí náhradního rovnoměrného plošného</w:t>
      </w:r>
      <w:r w:rsidR="00566141" w:rsidRPr="00566141">
        <w:t xml:space="preserve"> </w:t>
      </w:r>
      <w:r w:rsidR="00566141">
        <w:t>zatížením stropní desky o velikosti 1,2 kN/m</w:t>
      </w:r>
      <w:r w:rsidR="00566141" w:rsidRPr="002E5E42">
        <w:rPr>
          <w:vertAlign w:val="superscript"/>
        </w:rPr>
        <w:t>2</w:t>
      </w:r>
      <w:r w:rsidR="00566141">
        <w:t>.</w:t>
      </w:r>
    </w:p>
    <w:p w:rsidR="000B52E2" w:rsidRDefault="000B52E2" w:rsidP="00EE3E89">
      <w:pPr>
        <w:pStyle w:val="Nadpis2"/>
        <w:spacing w:before="240"/>
        <w:ind w:left="567" w:hanging="567"/>
      </w:pPr>
      <w:r w:rsidRPr="000B52E2">
        <w:t>Užitná zatížení</w:t>
      </w:r>
    </w:p>
    <w:p w:rsidR="00EE3E89" w:rsidRDefault="00EE3E89" w:rsidP="00A52B54">
      <w:pPr>
        <w:spacing w:after="120"/>
      </w:pPr>
      <w:r>
        <w:t>Na parkovacích plochách v 1.PP je uvažováno zatížení 2,5 kN/m</w:t>
      </w:r>
      <w:r w:rsidRPr="002E5E42">
        <w:rPr>
          <w:vertAlign w:val="superscript"/>
        </w:rPr>
        <w:t>2</w:t>
      </w:r>
      <w:r>
        <w:t xml:space="preserve"> (kategorie F dle ČSN EN 1991-1-1). </w:t>
      </w:r>
    </w:p>
    <w:p w:rsidR="00A52B54" w:rsidRDefault="00A52B54" w:rsidP="00A52B54">
      <w:pPr>
        <w:spacing w:after="120"/>
      </w:pPr>
      <w:r>
        <w:t>V komerčních prostorech v 1.NP je uvažováno zatížení 5 kN/m</w:t>
      </w:r>
      <w:r w:rsidRPr="002E5E42">
        <w:rPr>
          <w:vertAlign w:val="superscript"/>
        </w:rPr>
        <w:t>2</w:t>
      </w:r>
      <w:r>
        <w:t xml:space="preserve"> (kategorie D1 dle ČSN EN 1991-1-1). </w:t>
      </w:r>
    </w:p>
    <w:p w:rsidR="00A52B54" w:rsidRDefault="00A52B54" w:rsidP="00A52B54">
      <w:pPr>
        <w:spacing w:after="120"/>
      </w:pPr>
      <w:r>
        <w:t>V bytové části objektu je uvažováno zatížení 2 kN/m</w:t>
      </w:r>
      <w:r w:rsidRPr="002E5E42">
        <w:rPr>
          <w:vertAlign w:val="superscript"/>
        </w:rPr>
        <w:t>2</w:t>
      </w:r>
      <w:r>
        <w:t xml:space="preserve"> pro stropní konstrukce, 3 kN/m</w:t>
      </w:r>
      <w:r w:rsidRPr="002E5E42">
        <w:rPr>
          <w:vertAlign w:val="superscript"/>
        </w:rPr>
        <w:t>2</w:t>
      </w:r>
      <w:r>
        <w:t xml:space="preserve"> pro schodiště a 4 kN/m</w:t>
      </w:r>
      <w:r w:rsidRPr="002E5E42">
        <w:rPr>
          <w:vertAlign w:val="superscript"/>
        </w:rPr>
        <w:t>2</w:t>
      </w:r>
      <w:r>
        <w:t xml:space="preserve"> pro balkony (kategorie A dle ČSN EN 1991-1-1).</w:t>
      </w:r>
    </w:p>
    <w:p w:rsidR="00EE3E89" w:rsidRPr="00EE3E89" w:rsidRDefault="00A52B54" w:rsidP="00A52B54">
      <w:pPr>
        <w:spacing w:after="120"/>
      </w:pPr>
      <w:r>
        <w:t>Střecha je nepochozí s výjimkou běžné údržby a oprav. Uvažováno zatížení 0,75 kN/m</w:t>
      </w:r>
      <w:r w:rsidRPr="002E5E42">
        <w:rPr>
          <w:vertAlign w:val="superscript"/>
        </w:rPr>
        <w:t>2</w:t>
      </w:r>
      <w:r>
        <w:t xml:space="preserve"> (kategorie H dle ČSN EN 1991-1-1). Ve výpočtu se tato hodnota neprojeví, neboť je nižší než stanovené zatížení sněhem.</w:t>
      </w:r>
    </w:p>
    <w:p w:rsidR="000B52E2" w:rsidRDefault="000B52E2" w:rsidP="00EE3E89">
      <w:pPr>
        <w:pStyle w:val="Nadpis2"/>
        <w:spacing w:before="240"/>
        <w:ind w:left="567" w:hanging="567"/>
      </w:pPr>
      <w:r w:rsidRPr="000B52E2">
        <w:t>Zatížení sněhem</w:t>
      </w:r>
    </w:p>
    <w:p w:rsidR="00A52B54" w:rsidRPr="00A52B54" w:rsidRDefault="00A52B54" w:rsidP="00A52B54">
      <w:pPr>
        <w:spacing w:after="120"/>
      </w:pPr>
      <w:r>
        <w:t>Budova se nachází v Jihlavě (sněhová oblast III), má plochou střechu a je situována v terénu s normální topografií, kde nebude docházet k významným přesunům sněhu vlivem větru. Stanoveno bylo charakteristické zatížení sněhem 1,5 kN/m</w:t>
      </w:r>
      <w:r w:rsidRPr="002E5E42">
        <w:rPr>
          <w:vertAlign w:val="superscript"/>
        </w:rPr>
        <w:t>2</w:t>
      </w:r>
      <w:r>
        <w:t>.</w:t>
      </w:r>
    </w:p>
    <w:p w:rsidR="000B52E2" w:rsidRDefault="000B52E2" w:rsidP="00EE3E89">
      <w:pPr>
        <w:pStyle w:val="Nadpis2"/>
        <w:spacing w:before="240"/>
        <w:ind w:left="567" w:hanging="567"/>
      </w:pPr>
      <w:r w:rsidRPr="000B52E2">
        <w:lastRenderedPageBreak/>
        <w:t>Zatížení větrem</w:t>
      </w:r>
    </w:p>
    <w:p w:rsidR="00C60F50" w:rsidRDefault="00A52B54" w:rsidP="00A52B54">
      <w:pPr>
        <w:spacing w:after="120"/>
      </w:pPr>
      <w:r>
        <w:t>Budova se nachází v</w:t>
      </w:r>
      <w:r w:rsidR="00C60F50">
        <w:t> </w:t>
      </w:r>
      <w:r>
        <w:t>Jihlavě</w:t>
      </w:r>
      <w:r w:rsidR="00C60F50">
        <w:t xml:space="preserve"> (větrná oblast II)</w:t>
      </w:r>
      <w:r>
        <w:t xml:space="preserve">, v předměstské </w:t>
      </w:r>
      <w:r w:rsidR="00C60F50">
        <w:t>oblasti rovnoměrně pokryté budovami a vegetací (kategorie terénu III).</w:t>
      </w:r>
      <w:r>
        <w:t xml:space="preserve"> </w:t>
      </w:r>
      <w:r w:rsidR="00C60F50">
        <w:t>Z hlediska účinku na ztužující konstrukce hraje hlavní roli tlak větru na návětrné straně objektu v kombinaci se sáním na závětrné straně. Charakteristická hodnota zatížení byla stanovena jako 0,76 kN/m</w:t>
      </w:r>
      <w:r w:rsidR="00C60F50" w:rsidRPr="002E5E42">
        <w:rPr>
          <w:vertAlign w:val="superscript"/>
        </w:rPr>
        <w:t>2</w:t>
      </w:r>
      <w:r w:rsidR="00C60F50">
        <w:t>.</w:t>
      </w:r>
    </w:p>
    <w:p w:rsidR="00957264" w:rsidRDefault="00957264" w:rsidP="00957264">
      <w:pPr>
        <w:pStyle w:val="Nadpis2"/>
        <w:spacing w:before="240"/>
        <w:ind w:left="567" w:hanging="567"/>
      </w:pPr>
      <w:r>
        <w:t>Zatížení během výstavby</w:t>
      </w:r>
    </w:p>
    <w:p w:rsidR="00957264" w:rsidRDefault="00957264" w:rsidP="00957264">
      <w:r>
        <w:t xml:space="preserve">Stropní desky budou zatíženy při betonáži stropu vyššího podlaží bedněním a stojkami a montážním zatížením. Přitom budou podstojkovány, takže účinky montážního zatížení budou menší, než účinky provozního zatížení. </w:t>
      </w:r>
    </w:p>
    <w:p w:rsidR="000B52E2" w:rsidRPr="000B52E2" w:rsidRDefault="000B52E2" w:rsidP="00EE3E89">
      <w:pPr>
        <w:pStyle w:val="Nadpis2"/>
        <w:spacing w:before="240"/>
        <w:ind w:left="567" w:hanging="567"/>
      </w:pPr>
      <w:r w:rsidRPr="000B52E2">
        <w:t>Další zatížení</w:t>
      </w:r>
    </w:p>
    <w:p w:rsidR="000B52E2" w:rsidRPr="00B318D2" w:rsidRDefault="000B52E2" w:rsidP="00B318D2">
      <w:pPr>
        <w:spacing w:after="120"/>
        <w:rPr>
          <w:i/>
        </w:rPr>
      </w:pPr>
      <w:r w:rsidRPr="00B318D2">
        <w:rPr>
          <w:i/>
        </w:rPr>
        <w:t xml:space="preserve">Např. speciální technologie, zatížení při požáru, </w:t>
      </w:r>
      <w:r w:rsidR="008331FD" w:rsidRPr="00B318D2">
        <w:rPr>
          <w:i/>
        </w:rPr>
        <w:t>seismická zatížení</w:t>
      </w:r>
      <w:r w:rsidR="009E220A" w:rsidRPr="00B318D2">
        <w:rPr>
          <w:i/>
        </w:rPr>
        <w:t>, zatížení teplotou</w:t>
      </w:r>
      <w:r w:rsidR="008331FD" w:rsidRPr="00B318D2">
        <w:rPr>
          <w:i/>
        </w:rPr>
        <w:t xml:space="preserve"> </w:t>
      </w:r>
      <w:r w:rsidR="00B318D2">
        <w:rPr>
          <w:i/>
        </w:rPr>
        <w:t>atd.</w:t>
      </w:r>
    </w:p>
    <w:p w:rsidR="000B52E2" w:rsidRPr="000B52E2" w:rsidRDefault="00B318D2" w:rsidP="001F44A8">
      <w:r>
        <w:t>Pro danou konstrukci nebyly uvažovány žádné další druhy zatížení.</w:t>
      </w:r>
    </w:p>
    <w:p w:rsidR="000B52E2" w:rsidRPr="000B52E2" w:rsidRDefault="000B52E2" w:rsidP="001F44A8"/>
    <w:p w:rsidR="000B52E2" w:rsidRPr="000B52E2" w:rsidRDefault="000B52E2" w:rsidP="001F44A8"/>
    <w:p w:rsidR="000B52E2" w:rsidRPr="000B52E2" w:rsidRDefault="000B52E2" w:rsidP="001F44A8">
      <w:pPr>
        <w:rPr>
          <w:rFonts w:eastAsiaTheme="majorEastAsia"/>
          <w:sz w:val="32"/>
          <w:szCs w:val="32"/>
        </w:rPr>
      </w:pPr>
      <w:r w:rsidRPr="000B52E2">
        <w:br w:type="page"/>
      </w:r>
    </w:p>
    <w:p w:rsidR="00D44BEC" w:rsidRPr="000B52E2" w:rsidRDefault="00D44BEC" w:rsidP="00445AF6">
      <w:pPr>
        <w:pStyle w:val="Nadpis1"/>
        <w:ind w:left="567" w:hanging="578"/>
      </w:pPr>
      <w:r w:rsidRPr="000B52E2">
        <w:lastRenderedPageBreak/>
        <w:t>Základové konstrukce</w:t>
      </w:r>
    </w:p>
    <w:p w:rsidR="000B52E2" w:rsidRDefault="00C02342" w:rsidP="007B7D78">
      <w:pPr>
        <w:pStyle w:val="Nadpis2"/>
        <w:ind w:left="567" w:hanging="567"/>
      </w:pPr>
      <w:r>
        <w:t>Základové podmínky</w:t>
      </w:r>
    </w:p>
    <w:p w:rsidR="000B52E2" w:rsidRPr="00E816AE" w:rsidRDefault="000B52E2" w:rsidP="00580476">
      <w:pPr>
        <w:spacing w:after="120"/>
        <w:rPr>
          <w:rStyle w:val="Siln"/>
          <w:rFonts w:ascii="Times New Roman" w:hAnsi="Times New Roman"/>
          <w:i/>
          <w:color w:val="auto"/>
        </w:rPr>
      </w:pPr>
      <w:r w:rsidRPr="00E816AE">
        <w:rPr>
          <w:rStyle w:val="Siln"/>
          <w:rFonts w:ascii="Times New Roman" w:hAnsi="Times New Roman"/>
          <w:i/>
          <w:color w:val="auto"/>
        </w:rPr>
        <w:t>Parametry zeminy vstupující do výpočtu. Zatížení na základové konstrukce.</w:t>
      </w:r>
      <w:r w:rsidR="00580476">
        <w:rPr>
          <w:rStyle w:val="Siln"/>
          <w:rFonts w:ascii="Times New Roman" w:hAnsi="Times New Roman"/>
          <w:i/>
          <w:color w:val="auto"/>
        </w:rPr>
        <w:t xml:space="preserve"> Informace o poloze HPV.</w:t>
      </w:r>
    </w:p>
    <w:p w:rsidR="00580476" w:rsidRDefault="00C02342" w:rsidP="00580476">
      <w:pPr>
        <w:spacing w:after="120"/>
        <w:rPr>
          <w:rStyle w:val="Siln"/>
          <w:rFonts w:ascii="Times New Roman" w:hAnsi="Times New Roman"/>
          <w:color w:val="auto"/>
        </w:rPr>
      </w:pPr>
      <w:r>
        <w:rPr>
          <w:rStyle w:val="Siln"/>
          <w:rFonts w:ascii="Times New Roman" w:hAnsi="Times New Roman"/>
          <w:color w:val="auto"/>
        </w:rPr>
        <w:t xml:space="preserve">Popište podle zadání od geotechnika. </w:t>
      </w:r>
    </w:p>
    <w:p w:rsidR="000B52E2" w:rsidRPr="000B52E2" w:rsidRDefault="000B52E2" w:rsidP="00A7306D">
      <w:pPr>
        <w:pStyle w:val="Nadpis2"/>
        <w:spacing w:before="240"/>
        <w:ind w:left="567" w:hanging="567"/>
      </w:pPr>
      <w:r>
        <w:t>Základové konstrukce</w:t>
      </w:r>
    </w:p>
    <w:p w:rsidR="000B52E2" w:rsidRPr="00A7306D" w:rsidRDefault="000B52E2" w:rsidP="00A7306D">
      <w:pPr>
        <w:spacing w:after="120"/>
        <w:rPr>
          <w:rStyle w:val="Siln"/>
          <w:rFonts w:ascii="Times New Roman" w:hAnsi="Times New Roman"/>
          <w:i/>
          <w:color w:val="auto"/>
        </w:rPr>
      </w:pPr>
      <w:r w:rsidRPr="00A7306D">
        <w:rPr>
          <w:rStyle w:val="Siln"/>
          <w:rFonts w:ascii="Times New Roman" w:hAnsi="Times New Roman"/>
          <w:i/>
          <w:color w:val="auto"/>
        </w:rPr>
        <w:t xml:space="preserve">Detailní popis založení stěn, sloupů, </w:t>
      </w:r>
      <w:r w:rsidR="00A7306D">
        <w:rPr>
          <w:rStyle w:val="Siln"/>
          <w:rFonts w:ascii="Times New Roman" w:hAnsi="Times New Roman"/>
          <w:i/>
          <w:color w:val="auto"/>
        </w:rPr>
        <w:t>schodišť. D</w:t>
      </w:r>
      <w:r w:rsidRPr="00A7306D">
        <w:rPr>
          <w:rStyle w:val="Siln"/>
          <w:rFonts w:ascii="Times New Roman" w:hAnsi="Times New Roman"/>
          <w:i/>
          <w:color w:val="auto"/>
        </w:rPr>
        <w:t>ojezd</w:t>
      </w:r>
      <w:r w:rsidR="00A7306D">
        <w:rPr>
          <w:rStyle w:val="Siln"/>
          <w:rFonts w:ascii="Times New Roman" w:hAnsi="Times New Roman"/>
          <w:i/>
          <w:color w:val="auto"/>
        </w:rPr>
        <w:t>y</w:t>
      </w:r>
      <w:r w:rsidRPr="00A7306D">
        <w:rPr>
          <w:rStyle w:val="Siln"/>
          <w:rFonts w:ascii="Times New Roman" w:hAnsi="Times New Roman"/>
          <w:i/>
          <w:color w:val="auto"/>
        </w:rPr>
        <w:t xml:space="preserve"> výtahů</w:t>
      </w:r>
      <w:r w:rsidR="00A7306D">
        <w:rPr>
          <w:rStyle w:val="Siln"/>
          <w:rFonts w:ascii="Times New Roman" w:hAnsi="Times New Roman"/>
          <w:i/>
          <w:color w:val="auto"/>
        </w:rPr>
        <w:t>. Podkladní</w:t>
      </w:r>
      <w:r w:rsidRPr="00A7306D">
        <w:rPr>
          <w:rStyle w:val="Siln"/>
          <w:rFonts w:ascii="Times New Roman" w:hAnsi="Times New Roman"/>
          <w:i/>
          <w:color w:val="auto"/>
        </w:rPr>
        <w:t xml:space="preserve"> beton</w:t>
      </w:r>
      <w:r w:rsidR="00A7306D">
        <w:rPr>
          <w:rStyle w:val="Siln"/>
          <w:rFonts w:ascii="Times New Roman" w:hAnsi="Times New Roman"/>
          <w:i/>
          <w:color w:val="auto"/>
        </w:rPr>
        <w:t>y</w:t>
      </w:r>
      <w:r w:rsidR="006B73BD">
        <w:rPr>
          <w:rStyle w:val="Siln"/>
          <w:rFonts w:ascii="Times New Roman" w:hAnsi="Times New Roman"/>
          <w:i/>
          <w:color w:val="auto"/>
        </w:rPr>
        <w:t xml:space="preserve"> a/nebo</w:t>
      </w:r>
      <w:r w:rsidRPr="00A7306D">
        <w:rPr>
          <w:rStyle w:val="Siln"/>
          <w:rFonts w:ascii="Times New Roman" w:hAnsi="Times New Roman"/>
          <w:i/>
          <w:color w:val="auto"/>
        </w:rPr>
        <w:t xml:space="preserve"> štěrkov</w:t>
      </w:r>
      <w:r w:rsidR="00A7306D">
        <w:rPr>
          <w:rStyle w:val="Siln"/>
          <w:rFonts w:ascii="Times New Roman" w:hAnsi="Times New Roman"/>
          <w:i/>
          <w:color w:val="auto"/>
        </w:rPr>
        <w:t>á lože.</w:t>
      </w:r>
      <w:r w:rsidRPr="00A7306D">
        <w:rPr>
          <w:rStyle w:val="Siln"/>
          <w:rFonts w:ascii="Times New Roman" w:hAnsi="Times New Roman"/>
          <w:i/>
          <w:color w:val="auto"/>
        </w:rPr>
        <w:t xml:space="preserve"> Prostupy inženýrských sítí. Izolace proti vlhkosti a radonu, zabezpečení dilatačních spár. </w:t>
      </w:r>
    </w:p>
    <w:p w:rsidR="006B73BD" w:rsidRDefault="006B73BD" w:rsidP="00A7306D">
      <w:pPr>
        <w:pStyle w:val="Zkladntextodsazen"/>
        <w:spacing w:after="120"/>
        <w:ind w:firstLine="0"/>
      </w:pPr>
      <w:r>
        <w:t>ŽB sloupy budou založeny na ŽB patkách půdorysného rozměru 1,5x2,0 m, 0,9 m vysokých. Stěny budou založeny na pasech z prostého betonu šířky 1,0 m, 0,6 m vysokých. V místě dojezdu výtahu bude základová spára snížena v rozsahu daném požadavky použitého výtahu.</w:t>
      </w:r>
      <w:r w:rsidR="00FE46D9">
        <w:t xml:space="preserve"> Do všech základových konstrukcí je nutno osadit kotevní výztuž pro ŽB sloupy a stěny.</w:t>
      </w:r>
    </w:p>
    <w:p w:rsidR="006B73BD" w:rsidRDefault="006B73BD" w:rsidP="00A7306D">
      <w:pPr>
        <w:pStyle w:val="Zkladntextodsazen"/>
        <w:spacing w:after="120"/>
        <w:ind w:firstLine="0"/>
      </w:pPr>
      <w:r>
        <w:t>Mezi pasy a patkami bude provedena ŽB podlaha tloušťky 200 mm na vyrovnávacím podkladním betonu tloušťky 150 mm. Při betonáži základů je nutno do obvodových pasů vložit ocelové chráničky pro prostupy inženýrských sítí podle specifikace dodavatele systémů TZB.</w:t>
      </w:r>
    </w:p>
    <w:p w:rsidR="00FE46D9" w:rsidRDefault="00FE46D9" w:rsidP="00A7306D">
      <w:pPr>
        <w:pStyle w:val="Zkladntextodsazen"/>
        <w:spacing w:after="120"/>
        <w:ind w:firstLine="0"/>
      </w:pPr>
      <w:r>
        <w:t>Bude provedena bariérová izolace proti zemní vlhkosti a radonu v podobě modifikovaných asfaltových pásů typu S.</w:t>
      </w:r>
    </w:p>
    <w:p w:rsidR="006B73BD" w:rsidRDefault="006B73BD" w:rsidP="00A7306D">
      <w:pPr>
        <w:pStyle w:val="Zkladntextodsazen"/>
        <w:spacing w:after="120"/>
        <w:ind w:firstLine="0"/>
      </w:pPr>
    </w:p>
    <w:p w:rsidR="00580476" w:rsidRPr="001F44A8" w:rsidRDefault="00580476" w:rsidP="001F44A8">
      <w:pPr>
        <w:rPr>
          <w:rStyle w:val="Siln"/>
          <w:rFonts w:ascii="Times New Roman" w:hAnsi="Times New Roman"/>
          <w:color w:val="auto"/>
        </w:rPr>
      </w:pPr>
    </w:p>
    <w:p w:rsidR="00AF3522" w:rsidRPr="000B52E2" w:rsidRDefault="00AF3522" w:rsidP="001F44A8">
      <w:pPr>
        <w:rPr>
          <w:rStyle w:val="Siln"/>
          <w:rFonts w:ascii="Times New Roman" w:hAnsi="Times New Roman"/>
        </w:rPr>
      </w:pPr>
      <w:r w:rsidRPr="000B52E2">
        <w:rPr>
          <w:rStyle w:val="Siln"/>
          <w:rFonts w:ascii="Times New Roman" w:hAnsi="Times New Roman"/>
        </w:rPr>
        <w:br w:type="page"/>
      </w:r>
    </w:p>
    <w:p w:rsidR="008F5CF5" w:rsidRPr="000B52E2" w:rsidRDefault="002242D8" w:rsidP="00445AF6">
      <w:pPr>
        <w:pStyle w:val="Nadpis1"/>
        <w:ind w:left="567" w:hanging="578"/>
      </w:pPr>
      <w:r>
        <w:lastRenderedPageBreak/>
        <w:t>Nosný systém</w:t>
      </w:r>
    </w:p>
    <w:p w:rsidR="000B52E2" w:rsidRPr="000B52E2" w:rsidRDefault="000B52E2" w:rsidP="00303234">
      <w:pPr>
        <w:pStyle w:val="Nadpis2"/>
        <w:ind w:left="567" w:hanging="567"/>
      </w:pPr>
      <w:r w:rsidRPr="000B52E2">
        <w:t>Svislé nosné konstrukce</w:t>
      </w:r>
    </w:p>
    <w:p w:rsidR="008F5CF5" w:rsidRDefault="008F5CF5" w:rsidP="00303234">
      <w:pPr>
        <w:spacing w:after="120"/>
        <w:rPr>
          <w:rStyle w:val="Siln"/>
          <w:rFonts w:ascii="Times New Roman" w:hAnsi="Times New Roman"/>
          <w:i/>
          <w:color w:val="auto"/>
        </w:rPr>
      </w:pPr>
      <w:r w:rsidRPr="00FE46D9">
        <w:rPr>
          <w:rStyle w:val="Siln"/>
          <w:rFonts w:ascii="Times New Roman" w:hAnsi="Times New Roman"/>
          <w:i/>
          <w:color w:val="auto"/>
        </w:rPr>
        <w:t xml:space="preserve">Popis prvků včetně dimenzí, použité materiály. Úprava svislých prvků pro osazení </w:t>
      </w:r>
      <w:r w:rsidR="00035694" w:rsidRPr="00FE46D9">
        <w:rPr>
          <w:rStyle w:val="Siln"/>
          <w:rFonts w:ascii="Times New Roman" w:hAnsi="Times New Roman"/>
          <w:i/>
          <w:color w:val="auto"/>
        </w:rPr>
        <w:t xml:space="preserve">vodorovných nosných prvků </w:t>
      </w:r>
      <w:r w:rsidR="00FE46D9" w:rsidRPr="00FE46D9">
        <w:rPr>
          <w:rStyle w:val="Siln"/>
          <w:rFonts w:ascii="Times New Roman" w:hAnsi="Times New Roman"/>
          <w:i/>
          <w:color w:val="auto"/>
        </w:rPr>
        <w:t>(</w:t>
      </w:r>
      <w:r w:rsidR="00035694" w:rsidRPr="00FE46D9">
        <w:rPr>
          <w:rStyle w:val="Siln"/>
          <w:rFonts w:ascii="Times New Roman" w:hAnsi="Times New Roman"/>
          <w:i/>
          <w:color w:val="auto"/>
        </w:rPr>
        <w:t>např. zhotovení věnců pro osazení stropních panelů, zhotovení kapes ve zdivu pro osazení dřevěných trámů</w:t>
      </w:r>
      <w:r w:rsidR="00FE46D9" w:rsidRPr="00FE46D9">
        <w:rPr>
          <w:rStyle w:val="Siln"/>
          <w:rFonts w:ascii="Times New Roman" w:hAnsi="Times New Roman"/>
          <w:i/>
          <w:color w:val="auto"/>
        </w:rPr>
        <w:t xml:space="preserve"> atd., je-li relevantní).</w:t>
      </w:r>
      <w:r w:rsidR="00FE46D9">
        <w:rPr>
          <w:rStyle w:val="Siln"/>
          <w:rFonts w:ascii="Times New Roman" w:hAnsi="Times New Roman"/>
          <w:i/>
          <w:color w:val="auto"/>
        </w:rPr>
        <w:t xml:space="preserve"> Popis všech specifi</w:t>
      </w:r>
      <w:r w:rsidR="005855B7">
        <w:rPr>
          <w:rStyle w:val="Siln"/>
          <w:rFonts w:ascii="Times New Roman" w:hAnsi="Times New Roman"/>
          <w:i/>
          <w:color w:val="auto"/>
        </w:rPr>
        <w:t>ckých míst</w:t>
      </w:r>
      <w:r w:rsidR="00FE46D9">
        <w:rPr>
          <w:rStyle w:val="Siln"/>
          <w:rFonts w:ascii="Times New Roman" w:hAnsi="Times New Roman"/>
          <w:i/>
          <w:color w:val="auto"/>
        </w:rPr>
        <w:t>.</w:t>
      </w:r>
    </w:p>
    <w:p w:rsidR="00FE46D9" w:rsidRPr="004769BC" w:rsidRDefault="007817FD" w:rsidP="00303234">
      <w:pPr>
        <w:spacing w:after="120"/>
        <w:rPr>
          <w:rStyle w:val="Siln"/>
          <w:rFonts w:ascii="Times New Roman" w:hAnsi="Times New Roman"/>
          <w:color w:val="auto"/>
        </w:rPr>
      </w:pPr>
      <w:r>
        <w:rPr>
          <w:rStyle w:val="Siln"/>
          <w:rFonts w:ascii="Times New Roman" w:hAnsi="Times New Roman"/>
          <w:color w:val="auto"/>
        </w:rPr>
        <w:t>ŽB nosné stěny v 1.PP a 1.NP jsou monolitické tloušťky 200 mm. Uvnitř dispozice 1.PP a 1.NP jsou navrženy ŽB sloupy čtvercového průřezu 300x300 mm. Zděné nosné stěny a pilíře 2.NP a 3.NP budou mít tloušťku 300 mm. Poloha otvorů ve stěnách je dána výkresy tvaru.</w:t>
      </w:r>
      <w:r w:rsidR="004769BC">
        <w:rPr>
          <w:rStyle w:val="Siln"/>
          <w:rFonts w:ascii="Times New Roman" w:hAnsi="Times New Roman"/>
          <w:color w:val="auto"/>
        </w:rPr>
        <w:t xml:space="preserve"> Vyztužení ŽB prvků bude zajištěno betonářskou výztuží B500B v souladu s podrobným statickým výpočtem, který bude proveden v následující fázi projektové dokumentace.</w:t>
      </w:r>
    </w:p>
    <w:p w:rsidR="00035694" w:rsidRPr="000B52E2" w:rsidRDefault="00035694" w:rsidP="00303234">
      <w:pPr>
        <w:pStyle w:val="Nadpis2"/>
        <w:spacing w:before="240"/>
        <w:ind w:left="567" w:hanging="567"/>
      </w:pPr>
      <w:r w:rsidRPr="000B52E2">
        <w:t>Vodorovné nosné konstrukce</w:t>
      </w:r>
    </w:p>
    <w:p w:rsidR="00035694" w:rsidRDefault="00035694" w:rsidP="00303234">
      <w:pPr>
        <w:spacing w:after="120"/>
        <w:rPr>
          <w:rStyle w:val="Siln"/>
          <w:rFonts w:ascii="Times New Roman" w:hAnsi="Times New Roman"/>
          <w:i/>
          <w:color w:val="auto"/>
        </w:rPr>
      </w:pPr>
      <w:r w:rsidRPr="00303234">
        <w:rPr>
          <w:rStyle w:val="Siln"/>
          <w:rFonts w:ascii="Times New Roman" w:hAnsi="Times New Roman"/>
          <w:i/>
          <w:color w:val="auto"/>
        </w:rPr>
        <w:t xml:space="preserve">Popis statického působení konstrukce včetně rozpětí a dimenzí prvků, materiálové pojetí. Prostupy stropní konstrukcí (geometrie, způsob provedení). </w:t>
      </w:r>
      <w:r w:rsidR="00303234">
        <w:rPr>
          <w:rStyle w:val="Siln"/>
          <w:rFonts w:ascii="Times New Roman" w:hAnsi="Times New Roman"/>
          <w:i/>
          <w:color w:val="auto"/>
        </w:rPr>
        <w:t xml:space="preserve">Balkonové konzoly. </w:t>
      </w:r>
      <w:r w:rsidR="00303234" w:rsidRPr="00303234">
        <w:rPr>
          <w:rStyle w:val="Siln"/>
          <w:rFonts w:ascii="Times New Roman" w:hAnsi="Times New Roman"/>
          <w:i/>
          <w:color w:val="auto"/>
        </w:rPr>
        <w:t>Popis všech specif</w:t>
      </w:r>
      <w:r w:rsidR="00303234">
        <w:rPr>
          <w:rStyle w:val="Siln"/>
          <w:rFonts w:ascii="Times New Roman" w:hAnsi="Times New Roman"/>
          <w:i/>
          <w:color w:val="auto"/>
        </w:rPr>
        <w:t>ických míst.</w:t>
      </w:r>
    </w:p>
    <w:p w:rsidR="00303234" w:rsidRDefault="004769BC" w:rsidP="00303234">
      <w:pPr>
        <w:spacing w:after="120"/>
        <w:rPr>
          <w:rStyle w:val="Siln"/>
          <w:rFonts w:ascii="Times New Roman" w:hAnsi="Times New Roman"/>
          <w:color w:val="auto"/>
        </w:rPr>
      </w:pPr>
      <w:r>
        <w:rPr>
          <w:rStyle w:val="Siln"/>
          <w:rFonts w:ascii="Times New Roman" w:hAnsi="Times New Roman"/>
          <w:color w:val="auto"/>
        </w:rPr>
        <w:t xml:space="preserve">Všechny stropní konstrukce jsou monolitické železobetonové. V 1.PP je navržena </w:t>
      </w:r>
      <w:r w:rsidR="004F0DD0">
        <w:rPr>
          <w:rStyle w:val="Siln"/>
          <w:rFonts w:ascii="Times New Roman" w:hAnsi="Times New Roman"/>
          <w:color w:val="auto"/>
        </w:rPr>
        <w:t xml:space="preserve">obousměrně pnutá </w:t>
      </w:r>
      <w:r>
        <w:rPr>
          <w:rStyle w:val="Siln"/>
          <w:rFonts w:ascii="Times New Roman" w:hAnsi="Times New Roman"/>
          <w:color w:val="auto"/>
        </w:rPr>
        <w:t>lokálně podepřená deska tloušťky 240 mm, která je v místě největšího rozponu (</w:t>
      </w:r>
      <w:r w:rsidR="00825386">
        <w:rPr>
          <w:rStyle w:val="Siln"/>
          <w:rFonts w:ascii="Times New Roman" w:hAnsi="Times New Roman"/>
          <w:color w:val="auto"/>
        </w:rPr>
        <w:t xml:space="preserve">7000 mm </w:t>
      </w:r>
      <w:r w:rsidR="004F0DD0">
        <w:rPr>
          <w:rStyle w:val="Siln"/>
          <w:rFonts w:ascii="Times New Roman" w:hAnsi="Times New Roman"/>
          <w:color w:val="auto"/>
        </w:rPr>
        <w:t>mezi osami 4 a 6</w:t>
      </w:r>
      <w:r>
        <w:rPr>
          <w:rStyle w:val="Siln"/>
          <w:rFonts w:ascii="Times New Roman" w:hAnsi="Times New Roman"/>
          <w:color w:val="auto"/>
        </w:rPr>
        <w:t>) doplněna monolitick</w:t>
      </w:r>
      <w:r w:rsidR="00825386">
        <w:rPr>
          <w:rStyle w:val="Siln"/>
          <w:rFonts w:ascii="Times New Roman" w:hAnsi="Times New Roman"/>
          <w:color w:val="auto"/>
        </w:rPr>
        <w:t>ými ŽB průvlaky</w:t>
      </w:r>
      <w:r w:rsidR="004F0DD0">
        <w:rPr>
          <w:rStyle w:val="Siln"/>
          <w:rFonts w:ascii="Times New Roman" w:hAnsi="Times New Roman"/>
          <w:color w:val="auto"/>
        </w:rPr>
        <w:t xml:space="preserve"> průřezu 300x600 mm podpírajícími těžké akustické příčky.</w:t>
      </w:r>
    </w:p>
    <w:p w:rsidR="004F0DD0" w:rsidRDefault="004F0DD0" w:rsidP="00303234">
      <w:pPr>
        <w:spacing w:after="120"/>
        <w:rPr>
          <w:rStyle w:val="Siln"/>
          <w:rFonts w:ascii="Times New Roman" w:hAnsi="Times New Roman"/>
          <w:color w:val="auto"/>
        </w:rPr>
      </w:pPr>
      <w:r>
        <w:rPr>
          <w:rStyle w:val="Siln"/>
          <w:rFonts w:ascii="Times New Roman" w:hAnsi="Times New Roman"/>
          <w:color w:val="auto"/>
        </w:rPr>
        <w:t xml:space="preserve">V 1.NP je navržena monolitická ŽB deska tloušťky 200 mm podepřená </w:t>
      </w:r>
      <w:r w:rsidR="00825386">
        <w:rPr>
          <w:rStyle w:val="Siln"/>
          <w:rFonts w:ascii="Times New Roman" w:hAnsi="Times New Roman"/>
          <w:color w:val="auto"/>
        </w:rPr>
        <w:t>průvlaky</w:t>
      </w:r>
      <w:r>
        <w:rPr>
          <w:rStyle w:val="Siln"/>
          <w:rFonts w:ascii="Times New Roman" w:hAnsi="Times New Roman"/>
          <w:color w:val="auto"/>
        </w:rPr>
        <w:t xml:space="preserve"> a stěnami. Mezi osami 1 a 4 se jedná o desku jednosměrně pnutou, v místě největšího rozponu mezi osami 4 a 6 jsou doplněny průvlaky v podélném směru, čímž je umožněno obousměrné roznášení zatížení. Tyto průvlaky jsou navrženy pro podepření nosných zděných stěn 2. a 3. NP.</w:t>
      </w:r>
      <w:r w:rsidR="00E53607">
        <w:rPr>
          <w:rStyle w:val="Siln"/>
          <w:rFonts w:ascii="Times New Roman" w:hAnsi="Times New Roman"/>
          <w:color w:val="auto"/>
        </w:rPr>
        <w:t xml:space="preserve"> Průvlaky v osách 2 a 3 jsou průřezu 300x650 mm, průvlaky v osách C, D a E průřezu 300x600 mm.</w:t>
      </w:r>
    </w:p>
    <w:p w:rsidR="00D00581" w:rsidRDefault="00D00581" w:rsidP="00303234">
      <w:pPr>
        <w:spacing w:after="120"/>
        <w:rPr>
          <w:rStyle w:val="Siln"/>
          <w:rFonts w:ascii="Times New Roman" w:hAnsi="Times New Roman"/>
          <w:color w:val="auto"/>
        </w:rPr>
      </w:pPr>
      <w:r>
        <w:rPr>
          <w:rStyle w:val="Siln"/>
          <w:rFonts w:ascii="Times New Roman" w:hAnsi="Times New Roman"/>
          <w:color w:val="auto"/>
        </w:rPr>
        <w:t>Ve 2. a 3. NP bude provedena ŽB monolitická deska tloušťky 200 mm. Směry přenášení zatížení budou totožné s deskou 1. NP. Deska bude bezprůvlaková, podepřená nosnými stěnami. Ze stropní konstrukce budou vykonzolovány balkonové desky s vyložením 1400 mm. Tloušťka konzol byla stanovena na 160 mm. V napojení bude provedeno přerušení tepelných mostů pomocí ISO-nosníků.</w:t>
      </w:r>
    </w:p>
    <w:p w:rsidR="00D00581" w:rsidRDefault="00D00581" w:rsidP="00303234">
      <w:pPr>
        <w:spacing w:after="120"/>
        <w:rPr>
          <w:rStyle w:val="Siln"/>
          <w:rFonts w:ascii="Times New Roman" w:hAnsi="Times New Roman"/>
          <w:color w:val="auto"/>
        </w:rPr>
      </w:pPr>
      <w:r>
        <w:rPr>
          <w:rStyle w:val="Siln"/>
          <w:rFonts w:ascii="Times New Roman" w:hAnsi="Times New Roman"/>
          <w:color w:val="auto"/>
        </w:rPr>
        <w:t>Ve všech stropních konstrukcích se budou nacházet prostupy pro rozvody vody, kanalizace a vzduchotechniky. Rozměry prostupů (max. 400x1000 mm) nevyžadují speciální statická opatření, postačí shrnutí výztuže z oblasti otvoru do okraje desky a olemování okrajů desky výztuží v souladu s výkresy výztuže.</w:t>
      </w:r>
    </w:p>
    <w:p w:rsidR="00D00581" w:rsidRDefault="00D00581" w:rsidP="00D00581">
      <w:pPr>
        <w:spacing w:after="120"/>
        <w:rPr>
          <w:rStyle w:val="Siln"/>
          <w:rFonts w:ascii="Times New Roman" w:hAnsi="Times New Roman"/>
          <w:color w:val="auto"/>
        </w:rPr>
      </w:pPr>
      <w:r>
        <w:rPr>
          <w:rStyle w:val="Siln"/>
          <w:rFonts w:ascii="Times New Roman" w:hAnsi="Times New Roman"/>
          <w:color w:val="auto"/>
        </w:rPr>
        <w:t>Nosné i konstrukční vyztužení desek a trámů</w:t>
      </w:r>
      <w:r w:rsidRPr="00D00581">
        <w:rPr>
          <w:rStyle w:val="Siln"/>
          <w:rFonts w:ascii="Times New Roman" w:hAnsi="Times New Roman"/>
          <w:color w:val="auto"/>
        </w:rPr>
        <w:t xml:space="preserve"> </w:t>
      </w:r>
      <w:r>
        <w:rPr>
          <w:rStyle w:val="Siln"/>
          <w:rFonts w:ascii="Times New Roman" w:hAnsi="Times New Roman"/>
          <w:color w:val="auto"/>
        </w:rPr>
        <w:t>bude zajištěno betonářskou výztuží B500B v souladu s podrobným statickým výpočtem, který bude proveden v následující fázi projektové dokumentace.</w:t>
      </w:r>
    </w:p>
    <w:p w:rsidR="00035694" w:rsidRPr="000B52E2" w:rsidRDefault="00035694" w:rsidP="00303234">
      <w:pPr>
        <w:pStyle w:val="Nadpis2"/>
        <w:spacing w:before="240"/>
        <w:ind w:left="567" w:hanging="567"/>
      </w:pPr>
      <w:r w:rsidRPr="000B52E2">
        <w:t>Svislé komunikační prvky</w:t>
      </w:r>
    </w:p>
    <w:p w:rsidR="00303234" w:rsidRDefault="00303234" w:rsidP="00303234">
      <w:pPr>
        <w:spacing w:after="120"/>
        <w:rPr>
          <w:rStyle w:val="Siln"/>
          <w:rFonts w:ascii="Times New Roman" w:hAnsi="Times New Roman"/>
          <w:i/>
          <w:color w:val="auto"/>
        </w:rPr>
      </w:pPr>
      <w:r w:rsidRPr="00303234">
        <w:rPr>
          <w:rStyle w:val="Siln"/>
          <w:rFonts w:ascii="Times New Roman" w:hAnsi="Times New Roman"/>
          <w:i/>
          <w:color w:val="auto"/>
        </w:rPr>
        <w:t xml:space="preserve">Schodiště – </w:t>
      </w:r>
      <w:r w:rsidR="00035694" w:rsidRPr="00303234">
        <w:rPr>
          <w:rStyle w:val="Siln"/>
          <w:rFonts w:ascii="Times New Roman" w:hAnsi="Times New Roman"/>
          <w:i/>
          <w:color w:val="auto"/>
        </w:rPr>
        <w:t>tvar, statické</w:t>
      </w:r>
      <w:r w:rsidR="00FA45D4" w:rsidRPr="00303234">
        <w:rPr>
          <w:rStyle w:val="Siln"/>
          <w:rFonts w:ascii="Times New Roman" w:hAnsi="Times New Roman"/>
          <w:i/>
          <w:color w:val="auto"/>
        </w:rPr>
        <w:t xml:space="preserve"> působení, materiál, </w:t>
      </w:r>
      <w:r w:rsidR="001F44A8" w:rsidRPr="00303234">
        <w:rPr>
          <w:rStyle w:val="Siln"/>
          <w:rFonts w:ascii="Times New Roman" w:hAnsi="Times New Roman"/>
          <w:i/>
          <w:color w:val="auto"/>
        </w:rPr>
        <w:t>u</w:t>
      </w:r>
      <w:r w:rsidR="00FA45D4" w:rsidRPr="00303234">
        <w:rPr>
          <w:rStyle w:val="Siln"/>
          <w:rFonts w:ascii="Times New Roman" w:hAnsi="Times New Roman"/>
          <w:i/>
          <w:color w:val="auto"/>
        </w:rPr>
        <w:t xml:space="preserve">ložení na </w:t>
      </w:r>
      <w:r w:rsidRPr="00303234">
        <w:rPr>
          <w:rStyle w:val="Siln"/>
          <w:rFonts w:ascii="Times New Roman" w:hAnsi="Times New Roman"/>
          <w:i/>
          <w:color w:val="auto"/>
        </w:rPr>
        <w:t>nosné</w:t>
      </w:r>
      <w:r w:rsidR="00FA45D4" w:rsidRPr="00303234">
        <w:rPr>
          <w:rStyle w:val="Siln"/>
          <w:rFonts w:ascii="Times New Roman" w:hAnsi="Times New Roman"/>
          <w:i/>
          <w:color w:val="auto"/>
        </w:rPr>
        <w:t xml:space="preserve"> konstrukce, odhluč</w:t>
      </w:r>
      <w:r w:rsidR="00F66AF9" w:rsidRPr="00303234">
        <w:rPr>
          <w:rStyle w:val="Siln"/>
          <w:rFonts w:ascii="Times New Roman" w:hAnsi="Times New Roman"/>
          <w:i/>
          <w:color w:val="auto"/>
        </w:rPr>
        <w:t>ně</w:t>
      </w:r>
      <w:r w:rsidR="00FA45D4" w:rsidRPr="00303234">
        <w:rPr>
          <w:rStyle w:val="Siln"/>
          <w:rFonts w:ascii="Times New Roman" w:hAnsi="Times New Roman"/>
          <w:i/>
          <w:color w:val="auto"/>
        </w:rPr>
        <w:t>ní.</w:t>
      </w:r>
      <w:r w:rsidRPr="00303234">
        <w:rPr>
          <w:rStyle w:val="Siln"/>
          <w:rFonts w:ascii="Times New Roman" w:hAnsi="Times New Roman"/>
          <w:i/>
          <w:color w:val="auto"/>
        </w:rPr>
        <w:t xml:space="preserve"> Rampy.</w:t>
      </w:r>
    </w:p>
    <w:p w:rsidR="00825386" w:rsidRDefault="00825386" w:rsidP="00303234">
      <w:pPr>
        <w:spacing w:after="120"/>
        <w:rPr>
          <w:rStyle w:val="Siln"/>
          <w:rFonts w:ascii="Times New Roman" w:hAnsi="Times New Roman"/>
          <w:color w:val="auto"/>
        </w:rPr>
      </w:pPr>
      <w:r>
        <w:rPr>
          <w:rStyle w:val="Siln"/>
          <w:rFonts w:ascii="Times New Roman" w:hAnsi="Times New Roman"/>
          <w:color w:val="auto"/>
        </w:rPr>
        <w:t>Hlavní schodiště budovy je monolitické železobetonové deskové dvouramenné. Jednotlivé desky jsou řešeny jako jednosměrně pnuté</w:t>
      </w:r>
      <w:r w:rsidR="00E53607">
        <w:rPr>
          <w:rStyle w:val="Siln"/>
          <w:rFonts w:ascii="Times New Roman" w:hAnsi="Times New Roman"/>
          <w:color w:val="auto"/>
        </w:rPr>
        <w:t xml:space="preserve">. </w:t>
      </w:r>
      <w:r>
        <w:rPr>
          <w:rStyle w:val="Siln"/>
          <w:rFonts w:ascii="Times New Roman" w:hAnsi="Times New Roman"/>
          <w:color w:val="auto"/>
        </w:rPr>
        <w:t xml:space="preserve">Tloušťky podest a mezipodest budou shodné s tloušťkou stropních desek nadzemních podlaží (200 mm), tloušťka desky schodišťového </w:t>
      </w:r>
      <w:r>
        <w:rPr>
          <w:rStyle w:val="Siln"/>
          <w:rFonts w:ascii="Times New Roman" w:hAnsi="Times New Roman"/>
          <w:color w:val="auto"/>
        </w:rPr>
        <w:lastRenderedPageBreak/>
        <w:t xml:space="preserve">ramene byla stanovena z detailu napojení na podestu jako 165 mm. Schodišťové stupně budou betonovány současně s deskou, jejich výška bude 165 mm a </w:t>
      </w:r>
      <w:r w:rsidR="002910C1">
        <w:rPr>
          <w:rStyle w:val="Siln"/>
          <w:rFonts w:ascii="Times New Roman" w:hAnsi="Times New Roman"/>
          <w:color w:val="auto"/>
        </w:rPr>
        <w:t>šířka</w:t>
      </w:r>
      <w:r>
        <w:rPr>
          <w:rStyle w:val="Siln"/>
          <w:rFonts w:ascii="Times New Roman" w:hAnsi="Times New Roman"/>
          <w:color w:val="auto"/>
        </w:rPr>
        <w:t xml:space="preserve"> 300 mm.</w:t>
      </w:r>
    </w:p>
    <w:p w:rsidR="00E53607" w:rsidRDefault="00E53607" w:rsidP="00303234">
      <w:pPr>
        <w:spacing w:after="120"/>
        <w:rPr>
          <w:rStyle w:val="Siln"/>
          <w:rFonts w:ascii="Times New Roman" w:hAnsi="Times New Roman"/>
          <w:color w:val="auto"/>
        </w:rPr>
      </w:pPr>
      <w:r>
        <w:rPr>
          <w:rStyle w:val="Siln"/>
          <w:rFonts w:ascii="Times New Roman" w:hAnsi="Times New Roman"/>
          <w:color w:val="auto"/>
        </w:rPr>
        <w:t>Schodišťová ramena budou monoliticky spojena s podestou a mezipodestou a oddilatována od schodišťových stěn. Mezipodesty a podesty budou z důvodu akustického oddělení uloženy do podélných schodišťových stěn pomocí izolačních boxů HALFEN HBB-O (kloubové uložení).</w:t>
      </w:r>
    </w:p>
    <w:p w:rsidR="00E53607" w:rsidRPr="00825386" w:rsidRDefault="00E53607" w:rsidP="00303234">
      <w:pPr>
        <w:spacing w:after="120"/>
        <w:rPr>
          <w:rStyle w:val="Siln"/>
          <w:rFonts w:ascii="Times New Roman" w:hAnsi="Times New Roman"/>
          <w:color w:val="auto"/>
        </w:rPr>
      </w:pPr>
      <w:r>
        <w:rPr>
          <w:rStyle w:val="Siln"/>
          <w:rFonts w:ascii="Times New Roman" w:hAnsi="Times New Roman"/>
          <w:color w:val="auto"/>
        </w:rPr>
        <w:t xml:space="preserve">Pro přístup do podzemních garáží bude zřízena ŽB rampa </w:t>
      </w:r>
      <w:r w:rsidR="00432347">
        <w:rPr>
          <w:rStyle w:val="Siln"/>
          <w:rFonts w:ascii="Times New Roman" w:hAnsi="Times New Roman"/>
          <w:color w:val="auto"/>
        </w:rPr>
        <w:t>tloušťky 200</w:t>
      </w:r>
      <w:r>
        <w:rPr>
          <w:rStyle w:val="Siln"/>
          <w:rFonts w:ascii="Times New Roman" w:hAnsi="Times New Roman"/>
          <w:color w:val="auto"/>
        </w:rPr>
        <w:t xml:space="preserve"> mm ve sklonu 13 %. Rampa bude založena na loži ze zhutněné štěrkodrti a bude oddilatována od opěrných ŽB stěn po stranách rampy.</w:t>
      </w:r>
    </w:p>
    <w:p w:rsidR="002242D8" w:rsidRPr="000B52E2" w:rsidRDefault="00303234" w:rsidP="000A1D09">
      <w:pPr>
        <w:pStyle w:val="Nadpis2"/>
        <w:spacing w:before="240"/>
        <w:ind w:left="567" w:hanging="567"/>
      </w:pPr>
      <w:r w:rsidRPr="000A1D09">
        <w:rPr>
          <w:bCs/>
        </w:rPr>
        <w:t xml:space="preserve"> </w:t>
      </w:r>
      <w:r w:rsidR="009E220A">
        <w:t>Zajištění vodorovného ztužení</w:t>
      </w:r>
    </w:p>
    <w:p w:rsidR="00303234" w:rsidRPr="00303234" w:rsidRDefault="00303234" w:rsidP="00303234">
      <w:pPr>
        <w:spacing w:after="120"/>
        <w:rPr>
          <w:rStyle w:val="Siln"/>
          <w:rFonts w:ascii="Times New Roman" w:hAnsi="Times New Roman"/>
          <w:i/>
          <w:color w:val="auto"/>
        </w:rPr>
      </w:pPr>
      <w:r w:rsidRPr="00303234">
        <w:rPr>
          <w:rStyle w:val="Siln"/>
          <w:rFonts w:ascii="Times New Roman" w:hAnsi="Times New Roman"/>
          <w:i/>
          <w:color w:val="auto"/>
        </w:rPr>
        <w:t>Popis způsobu zajištění dostatečné vodorovné tuhosti nosné konstrukce.</w:t>
      </w:r>
    </w:p>
    <w:p w:rsidR="00303234" w:rsidRDefault="000A1D09" w:rsidP="00303234">
      <w:pPr>
        <w:spacing w:after="120"/>
        <w:rPr>
          <w:rStyle w:val="Siln"/>
          <w:rFonts w:ascii="Times New Roman" w:hAnsi="Times New Roman"/>
          <w:color w:val="auto"/>
        </w:rPr>
      </w:pPr>
      <w:r>
        <w:rPr>
          <w:rStyle w:val="Siln"/>
          <w:rFonts w:ascii="Times New Roman" w:hAnsi="Times New Roman"/>
          <w:color w:val="auto"/>
        </w:rPr>
        <w:t xml:space="preserve">Nosný systém objektu je tvořen kombinací ŽB a zděných stěn a ŽB sloupů se železobetonovými stropními deskami. Všemi podlažími prochází ŽB schodišťové jádro. S ohledem na </w:t>
      </w:r>
      <w:r w:rsidR="002910C1">
        <w:rPr>
          <w:rStyle w:val="Siln"/>
          <w:rFonts w:ascii="Times New Roman" w:hAnsi="Times New Roman"/>
          <w:color w:val="auto"/>
        </w:rPr>
        <w:t xml:space="preserve">malou </w:t>
      </w:r>
      <w:r>
        <w:rPr>
          <w:rStyle w:val="Siln"/>
          <w:rFonts w:ascii="Times New Roman" w:hAnsi="Times New Roman"/>
          <w:color w:val="auto"/>
        </w:rPr>
        <w:t xml:space="preserve">výšku budovy </w:t>
      </w:r>
      <w:r w:rsidR="002910C1">
        <w:rPr>
          <w:rStyle w:val="Siln"/>
          <w:rFonts w:ascii="Times New Roman" w:hAnsi="Times New Roman"/>
          <w:color w:val="auto"/>
        </w:rPr>
        <w:t>nebyla</w:t>
      </w:r>
      <w:r>
        <w:rPr>
          <w:rStyle w:val="Siln"/>
          <w:rFonts w:ascii="Times New Roman" w:hAnsi="Times New Roman"/>
          <w:color w:val="auto"/>
        </w:rPr>
        <w:t xml:space="preserve"> prostorov</w:t>
      </w:r>
      <w:r w:rsidR="002910C1">
        <w:rPr>
          <w:rStyle w:val="Siln"/>
          <w:rFonts w:ascii="Times New Roman" w:hAnsi="Times New Roman"/>
          <w:color w:val="auto"/>
        </w:rPr>
        <w:t>á</w:t>
      </w:r>
      <w:r>
        <w:rPr>
          <w:rStyle w:val="Siln"/>
          <w:rFonts w:ascii="Times New Roman" w:hAnsi="Times New Roman"/>
          <w:color w:val="auto"/>
        </w:rPr>
        <w:t xml:space="preserve"> tuhost</w:t>
      </w:r>
      <w:r w:rsidR="002910C1" w:rsidRPr="002910C1">
        <w:rPr>
          <w:rStyle w:val="Siln"/>
          <w:rFonts w:ascii="Times New Roman" w:hAnsi="Times New Roman"/>
          <w:color w:val="auto"/>
        </w:rPr>
        <w:t xml:space="preserve"> </w:t>
      </w:r>
      <w:r w:rsidR="002910C1">
        <w:rPr>
          <w:rStyle w:val="Siln"/>
          <w:rFonts w:ascii="Times New Roman" w:hAnsi="Times New Roman"/>
          <w:color w:val="auto"/>
        </w:rPr>
        <w:t>ověřována podrobným výpočtem</w:t>
      </w:r>
      <w:r>
        <w:rPr>
          <w:rStyle w:val="Siln"/>
          <w:rFonts w:ascii="Times New Roman" w:hAnsi="Times New Roman"/>
          <w:color w:val="auto"/>
        </w:rPr>
        <w:t>.</w:t>
      </w:r>
    </w:p>
    <w:sectPr w:rsidR="0030323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FAC" w:rsidRDefault="00C04FAC" w:rsidP="001F44A8">
      <w:r>
        <w:separator/>
      </w:r>
    </w:p>
  </w:endnote>
  <w:endnote w:type="continuationSeparator" w:id="0">
    <w:p w:rsidR="00C04FAC" w:rsidRDefault="00C04FAC" w:rsidP="001F4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331078"/>
      <w:docPartObj>
        <w:docPartGallery w:val="Page Numbers (Bottom of Page)"/>
        <w:docPartUnique/>
      </w:docPartObj>
    </w:sdtPr>
    <w:sdtEndPr/>
    <w:sdtContent>
      <w:p w:rsidR="004769BC" w:rsidRDefault="004769BC">
        <w:pPr>
          <w:pStyle w:val="Zpat"/>
          <w:jc w:val="center"/>
        </w:pPr>
        <w:r>
          <w:fldChar w:fldCharType="begin"/>
        </w:r>
        <w:r>
          <w:instrText>PAGE   \* MERGEFORMAT</w:instrText>
        </w:r>
        <w:r>
          <w:fldChar w:fldCharType="separate"/>
        </w:r>
        <w:r w:rsidR="00D370D7">
          <w:rPr>
            <w:noProof/>
          </w:rPr>
          <w:t>3</w:t>
        </w:r>
        <w:r>
          <w:fldChar w:fldCharType="end"/>
        </w:r>
      </w:p>
    </w:sdtContent>
  </w:sdt>
  <w:p w:rsidR="004769BC" w:rsidRDefault="004769BC" w:rsidP="001F44A8">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FAC" w:rsidRDefault="00C04FAC" w:rsidP="001F44A8">
      <w:r>
        <w:separator/>
      </w:r>
    </w:p>
  </w:footnote>
  <w:footnote w:type="continuationSeparator" w:id="0">
    <w:p w:rsidR="00C04FAC" w:rsidRDefault="00C04FAC" w:rsidP="001F44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C28EE"/>
    <w:multiLevelType w:val="hybridMultilevel"/>
    <w:tmpl w:val="CB7838D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8FC4A8C"/>
    <w:multiLevelType w:val="multilevel"/>
    <w:tmpl w:val="2BE41D7A"/>
    <w:lvl w:ilvl="0">
      <w:start w:val="1"/>
      <w:numFmt w:val="decimal"/>
      <w:pStyle w:val="Nadpis1"/>
      <w:lvlText w:val="%1."/>
      <w:lvlJc w:val="left"/>
      <w:pPr>
        <w:ind w:left="1495" w:hanging="360"/>
      </w:pPr>
      <w:rPr>
        <w:rFonts w:hint="default"/>
      </w:rPr>
    </w:lvl>
    <w:lvl w:ilvl="1">
      <w:start w:val="1"/>
      <w:numFmt w:val="decimal"/>
      <w:pStyle w:val="Nadpis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F4A39FF"/>
    <w:multiLevelType w:val="hybridMultilevel"/>
    <w:tmpl w:val="6A7CAEE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3BE0E3B"/>
    <w:multiLevelType w:val="hybridMultilevel"/>
    <w:tmpl w:val="AA2A8826"/>
    <w:lvl w:ilvl="0" w:tplc="7A323B06">
      <w:numFmt w:val="bullet"/>
      <w:lvlText w:val="-"/>
      <w:lvlJc w:val="left"/>
      <w:pPr>
        <w:tabs>
          <w:tab w:val="num" w:pos="1069"/>
        </w:tabs>
        <w:ind w:left="1069" w:hanging="360"/>
      </w:pPr>
      <w:rPr>
        <w:rFonts w:ascii="Times New Roman" w:eastAsia="Times New Roman" w:hAnsi="Times New Roman" w:cs="Times New Roman" w:hint="default"/>
      </w:rPr>
    </w:lvl>
    <w:lvl w:ilvl="1" w:tplc="04050003">
      <w:start w:val="1"/>
      <w:numFmt w:val="bullet"/>
      <w:lvlText w:val="o"/>
      <w:lvlJc w:val="left"/>
      <w:pPr>
        <w:tabs>
          <w:tab w:val="num" w:pos="1789"/>
        </w:tabs>
        <w:ind w:left="1789" w:hanging="360"/>
      </w:pPr>
      <w:rPr>
        <w:rFonts w:ascii="Courier New" w:hAnsi="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5E180C35"/>
    <w:multiLevelType w:val="hybridMultilevel"/>
    <w:tmpl w:val="A7922A4A"/>
    <w:lvl w:ilvl="0" w:tplc="0406B964">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3255397"/>
    <w:multiLevelType w:val="hybridMultilevel"/>
    <w:tmpl w:val="3CA885D6"/>
    <w:lvl w:ilvl="0" w:tplc="0406B964">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99D7E7C"/>
    <w:multiLevelType w:val="hybridMultilevel"/>
    <w:tmpl w:val="60C61290"/>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0E714CF"/>
    <w:multiLevelType w:val="multilevel"/>
    <w:tmpl w:val="C258264E"/>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2278"/>
        </w:tabs>
        <w:ind w:left="2278"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5E363C4"/>
    <w:multiLevelType w:val="hybridMultilevel"/>
    <w:tmpl w:val="50E61F0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EE90F5C"/>
    <w:multiLevelType w:val="hybridMultilevel"/>
    <w:tmpl w:val="3EEC70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3"/>
  </w:num>
  <w:num w:numId="5">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8"/>
  </w:num>
  <w:num w:numId="24">
    <w:abstractNumId w:val="1"/>
  </w:num>
  <w:num w:numId="25">
    <w:abstractNumId w:val="1"/>
  </w:num>
  <w:num w:numId="26">
    <w:abstractNumId w:val="1"/>
  </w:num>
  <w:num w:numId="27">
    <w:abstractNumId w:val="1"/>
  </w:num>
  <w:num w:numId="28">
    <w:abstractNumId w:val="1"/>
  </w:num>
  <w:num w:numId="29">
    <w:abstractNumId w:val="1"/>
  </w:num>
  <w:num w:numId="30">
    <w:abstractNumId w:val="6"/>
  </w:num>
  <w:num w:numId="31">
    <w:abstractNumId w:val="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2C"/>
    <w:rsid w:val="000021E0"/>
    <w:rsid w:val="00035694"/>
    <w:rsid w:val="00036155"/>
    <w:rsid w:val="000A1D09"/>
    <w:rsid w:val="000B52E2"/>
    <w:rsid w:val="00105A45"/>
    <w:rsid w:val="0011068C"/>
    <w:rsid w:val="001147C5"/>
    <w:rsid w:val="00147FEA"/>
    <w:rsid w:val="00155271"/>
    <w:rsid w:val="001E3D36"/>
    <w:rsid w:val="001F44A8"/>
    <w:rsid w:val="002242D8"/>
    <w:rsid w:val="002910C1"/>
    <w:rsid w:val="002E5E42"/>
    <w:rsid w:val="00303234"/>
    <w:rsid w:val="003408B7"/>
    <w:rsid w:val="003728C5"/>
    <w:rsid w:val="00377C81"/>
    <w:rsid w:val="00382922"/>
    <w:rsid w:val="003A5192"/>
    <w:rsid w:val="003F20FD"/>
    <w:rsid w:val="004170C4"/>
    <w:rsid w:val="00432347"/>
    <w:rsid w:val="00445AF6"/>
    <w:rsid w:val="004769BC"/>
    <w:rsid w:val="004D7304"/>
    <w:rsid w:val="004F0DD0"/>
    <w:rsid w:val="00566141"/>
    <w:rsid w:val="00580476"/>
    <w:rsid w:val="005855B7"/>
    <w:rsid w:val="005E6303"/>
    <w:rsid w:val="00685582"/>
    <w:rsid w:val="006B73BD"/>
    <w:rsid w:val="006C134B"/>
    <w:rsid w:val="007063D3"/>
    <w:rsid w:val="007817FD"/>
    <w:rsid w:val="007B7D78"/>
    <w:rsid w:val="007C3F75"/>
    <w:rsid w:val="007D6ECD"/>
    <w:rsid w:val="00825386"/>
    <w:rsid w:val="008331FD"/>
    <w:rsid w:val="00840855"/>
    <w:rsid w:val="00873C69"/>
    <w:rsid w:val="0088050C"/>
    <w:rsid w:val="008F5CF5"/>
    <w:rsid w:val="0091708C"/>
    <w:rsid w:val="00957264"/>
    <w:rsid w:val="009E220A"/>
    <w:rsid w:val="00A2737A"/>
    <w:rsid w:val="00A52B54"/>
    <w:rsid w:val="00A7306D"/>
    <w:rsid w:val="00A77F99"/>
    <w:rsid w:val="00AF3522"/>
    <w:rsid w:val="00B03B89"/>
    <w:rsid w:val="00B2288F"/>
    <w:rsid w:val="00B26AD3"/>
    <w:rsid w:val="00B318D2"/>
    <w:rsid w:val="00B31F7D"/>
    <w:rsid w:val="00B55DC7"/>
    <w:rsid w:val="00B867D8"/>
    <w:rsid w:val="00BC23FF"/>
    <w:rsid w:val="00C02342"/>
    <w:rsid w:val="00C04FAC"/>
    <w:rsid w:val="00C336CF"/>
    <w:rsid w:val="00C34C43"/>
    <w:rsid w:val="00C52F78"/>
    <w:rsid w:val="00C60F50"/>
    <w:rsid w:val="00CE212C"/>
    <w:rsid w:val="00D00581"/>
    <w:rsid w:val="00D34FD9"/>
    <w:rsid w:val="00D370D7"/>
    <w:rsid w:val="00D37571"/>
    <w:rsid w:val="00D44BEC"/>
    <w:rsid w:val="00D97559"/>
    <w:rsid w:val="00DA0F93"/>
    <w:rsid w:val="00DE200F"/>
    <w:rsid w:val="00DE48E0"/>
    <w:rsid w:val="00E53607"/>
    <w:rsid w:val="00E675BA"/>
    <w:rsid w:val="00E816AE"/>
    <w:rsid w:val="00E81AAB"/>
    <w:rsid w:val="00E87DDD"/>
    <w:rsid w:val="00EA0D00"/>
    <w:rsid w:val="00ED13DF"/>
    <w:rsid w:val="00EE3E89"/>
    <w:rsid w:val="00F66AF9"/>
    <w:rsid w:val="00FA45D4"/>
    <w:rsid w:val="00FB2B0E"/>
    <w:rsid w:val="00FD6202"/>
    <w:rsid w:val="00FD6670"/>
    <w:rsid w:val="00FE46D9"/>
    <w:rsid w:val="00FF4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2B2C5"/>
  <w15:docId w15:val="{C46E94CB-9FF1-4AD7-B656-23D3910E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44A8"/>
    <w:pPr>
      <w:spacing w:after="240"/>
      <w:jc w:val="both"/>
    </w:pPr>
    <w:rPr>
      <w:rFonts w:ascii="Times New Roman" w:hAnsi="Times New Roman" w:cs="Times New Roman"/>
      <w:sz w:val="24"/>
    </w:rPr>
  </w:style>
  <w:style w:type="paragraph" w:styleId="Nadpis1">
    <w:name w:val="heading 1"/>
    <w:basedOn w:val="Normln"/>
    <w:next w:val="Normln"/>
    <w:link w:val="Nadpis1Char"/>
    <w:uiPriority w:val="9"/>
    <w:qFormat/>
    <w:rsid w:val="001F44A8"/>
    <w:pPr>
      <w:keepNext/>
      <w:keepLines/>
      <w:numPr>
        <w:numId w:val="2"/>
      </w:numPr>
      <w:spacing w:before="120" w:after="120"/>
      <w:ind w:left="720"/>
      <w:outlineLvl w:val="0"/>
    </w:pPr>
    <w:rPr>
      <w:rFonts w:eastAsiaTheme="majorEastAsia"/>
      <w:b/>
      <w:sz w:val="32"/>
      <w:szCs w:val="32"/>
    </w:rPr>
  </w:style>
  <w:style w:type="paragraph" w:styleId="Nadpis2">
    <w:name w:val="heading 2"/>
    <w:basedOn w:val="Normln"/>
    <w:next w:val="Normln"/>
    <w:link w:val="Nadpis2Char"/>
    <w:uiPriority w:val="9"/>
    <w:unhideWhenUsed/>
    <w:qFormat/>
    <w:rsid w:val="001F44A8"/>
    <w:pPr>
      <w:keepNext/>
      <w:keepLines/>
      <w:numPr>
        <w:ilvl w:val="1"/>
        <w:numId w:val="2"/>
      </w:numPr>
      <w:spacing w:before="120" w:after="120"/>
      <w:outlineLvl w:val="1"/>
    </w:pPr>
    <w:rPr>
      <w:rFonts w:eastAsiaTheme="majorEastAsia"/>
      <w:b/>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E212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E212C"/>
  </w:style>
  <w:style w:type="paragraph" w:styleId="Zpat">
    <w:name w:val="footer"/>
    <w:basedOn w:val="Normln"/>
    <w:link w:val="ZpatChar"/>
    <w:uiPriority w:val="99"/>
    <w:unhideWhenUsed/>
    <w:rsid w:val="00CE212C"/>
    <w:pPr>
      <w:tabs>
        <w:tab w:val="center" w:pos="4536"/>
        <w:tab w:val="right" w:pos="9072"/>
      </w:tabs>
      <w:spacing w:after="0" w:line="240" w:lineRule="auto"/>
    </w:pPr>
  </w:style>
  <w:style w:type="character" w:customStyle="1" w:styleId="ZpatChar">
    <w:name w:val="Zápatí Char"/>
    <w:basedOn w:val="Standardnpsmoodstavce"/>
    <w:link w:val="Zpat"/>
    <w:uiPriority w:val="99"/>
    <w:rsid w:val="00CE212C"/>
  </w:style>
  <w:style w:type="paragraph" w:styleId="Nzev">
    <w:name w:val="Title"/>
    <w:basedOn w:val="Normln"/>
    <w:next w:val="Normln"/>
    <w:link w:val="NzevChar"/>
    <w:uiPriority w:val="10"/>
    <w:qFormat/>
    <w:rsid w:val="003F20FD"/>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3F20FD"/>
    <w:rPr>
      <w:rFonts w:ascii="Arial" w:eastAsiaTheme="majorEastAsia" w:hAnsi="Arial" w:cstheme="majorBidi"/>
      <w:spacing w:val="-10"/>
      <w:kern w:val="28"/>
      <w:sz w:val="56"/>
      <w:szCs w:val="56"/>
    </w:rPr>
  </w:style>
  <w:style w:type="character" w:customStyle="1" w:styleId="Nadpis1Char">
    <w:name w:val="Nadpis 1 Char"/>
    <w:basedOn w:val="Standardnpsmoodstavce"/>
    <w:link w:val="Nadpis1"/>
    <w:uiPriority w:val="9"/>
    <w:rsid w:val="001F44A8"/>
    <w:rPr>
      <w:rFonts w:ascii="Times New Roman" w:eastAsiaTheme="majorEastAsia" w:hAnsi="Times New Roman" w:cs="Times New Roman"/>
      <w:b/>
      <w:sz w:val="32"/>
      <w:szCs w:val="32"/>
    </w:rPr>
  </w:style>
  <w:style w:type="paragraph" w:styleId="Bezmezer">
    <w:name w:val="No Spacing"/>
    <w:uiPriority w:val="1"/>
    <w:qFormat/>
    <w:rsid w:val="003F20FD"/>
    <w:pPr>
      <w:spacing w:after="0" w:line="240" w:lineRule="auto"/>
    </w:pPr>
    <w:rPr>
      <w:rFonts w:ascii="Arial" w:hAnsi="Arial"/>
      <w:sz w:val="24"/>
    </w:rPr>
  </w:style>
  <w:style w:type="character" w:customStyle="1" w:styleId="Nadpis2Char">
    <w:name w:val="Nadpis 2 Char"/>
    <w:basedOn w:val="Standardnpsmoodstavce"/>
    <w:link w:val="Nadpis2"/>
    <w:uiPriority w:val="9"/>
    <w:rsid w:val="001F44A8"/>
    <w:rPr>
      <w:rFonts w:ascii="Times New Roman" w:eastAsiaTheme="majorEastAsia" w:hAnsi="Times New Roman" w:cs="Times New Roman"/>
      <w:b/>
      <w:sz w:val="24"/>
      <w:szCs w:val="26"/>
    </w:rPr>
  </w:style>
  <w:style w:type="paragraph" w:styleId="Odstavecseseznamem">
    <w:name w:val="List Paragraph"/>
    <w:basedOn w:val="Normln"/>
    <w:uiPriority w:val="34"/>
    <w:qFormat/>
    <w:rsid w:val="00B2288F"/>
    <w:pPr>
      <w:ind w:left="720"/>
      <w:contextualSpacing/>
    </w:pPr>
  </w:style>
  <w:style w:type="paragraph" w:customStyle="1" w:styleId="xl23">
    <w:name w:val="xl23"/>
    <w:basedOn w:val="Normln"/>
    <w:rsid w:val="00B2288F"/>
    <w:pPr>
      <w:spacing w:before="100" w:beforeAutospacing="1" w:after="100" w:afterAutospacing="1" w:line="240" w:lineRule="auto"/>
      <w:jc w:val="right"/>
    </w:pPr>
    <w:rPr>
      <w:rFonts w:eastAsia="Times New Roman"/>
      <w:szCs w:val="24"/>
      <w:lang w:eastAsia="cs-CZ"/>
    </w:rPr>
  </w:style>
  <w:style w:type="character" w:styleId="Siln">
    <w:name w:val="Strong"/>
    <w:basedOn w:val="Standardnpsmoodstavce"/>
    <w:uiPriority w:val="22"/>
    <w:qFormat/>
    <w:rsid w:val="00B2288F"/>
    <w:rPr>
      <w:rFonts w:ascii="Arial" w:hAnsi="Arial"/>
      <w:b w:val="0"/>
      <w:bCs/>
      <w:color w:val="FF0000"/>
    </w:rPr>
  </w:style>
  <w:style w:type="character" w:styleId="Odkaznakoment">
    <w:name w:val="annotation reference"/>
    <w:basedOn w:val="Standardnpsmoodstavce"/>
    <w:uiPriority w:val="99"/>
    <w:semiHidden/>
    <w:unhideWhenUsed/>
    <w:rsid w:val="00840855"/>
    <w:rPr>
      <w:sz w:val="16"/>
      <w:szCs w:val="16"/>
    </w:rPr>
  </w:style>
  <w:style w:type="paragraph" w:styleId="Textkomente">
    <w:name w:val="annotation text"/>
    <w:basedOn w:val="Normln"/>
    <w:link w:val="TextkomenteChar"/>
    <w:uiPriority w:val="99"/>
    <w:semiHidden/>
    <w:unhideWhenUsed/>
    <w:rsid w:val="00840855"/>
    <w:pPr>
      <w:spacing w:line="240" w:lineRule="auto"/>
    </w:pPr>
    <w:rPr>
      <w:sz w:val="20"/>
      <w:szCs w:val="20"/>
    </w:rPr>
  </w:style>
  <w:style w:type="character" w:customStyle="1" w:styleId="TextkomenteChar">
    <w:name w:val="Text komentáře Char"/>
    <w:basedOn w:val="Standardnpsmoodstavce"/>
    <w:link w:val="Textkomente"/>
    <w:uiPriority w:val="99"/>
    <w:semiHidden/>
    <w:rsid w:val="00840855"/>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840855"/>
    <w:rPr>
      <w:b/>
      <w:bCs/>
    </w:rPr>
  </w:style>
  <w:style w:type="character" w:customStyle="1" w:styleId="PedmtkomenteChar">
    <w:name w:val="Předmět komentáře Char"/>
    <w:basedOn w:val="TextkomenteChar"/>
    <w:link w:val="Pedmtkomente"/>
    <w:uiPriority w:val="99"/>
    <w:semiHidden/>
    <w:rsid w:val="00840855"/>
    <w:rPr>
      <w:rFonts w:ascii="Times New Roman" w:hAnsi="Times New Roman" w:cs="Times New Roman"/>
      <w:b/>
      <w:bCs/>
      <w:sz w:val="20"/>
      <w:szCs w:val="20"/>
    </w:rPr>
  </w:style>
  <w:style w:type="paragraph" w:styleId="Textbubliny">
    <w:name w:val="Balloon Text"/>
    <w:basedOn w:val="Normln"/>
    <w:link w:val="TextbublinyChar"/>
    <w:uiPriority w:val="99"/>
    <w:semiHidden/>
    <w:unhideWhenUsed/>
    <w:rsid w:val="008408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40855"/>
    <w:rPr>
      <w:rFonts w:ascii="Tahoma" w:hAnsi="Tahoma" w:cs="Tahoma"/>
      <w:sz w:val="16"/>
      <w:szCs w:val="16"/>
    </w:rPr>
  </w:style>
  <w:style w:type="character" w:styleId="Hypertextovodkaz">
    <w:name w:val="Hyperlink"/>
    <w:basedOn w:val="Standardnpsmoodstavce"/>
    <w:uiPriority w:val="99"/>
    <w:unhideWhenUsed/>
    <w:rsid w:val="00ED13DF"/>
    <w:rPr>
      <w:color w:val="0563C1" w:themeColor="hyperlink"/>
      <w:u w:val="single"/>
    </w:rPr>
  </w:style>
  <w:style w:type="paragraph" w:styleId="Zkladntextodsazen">
    <w:name w:val="Body Text Indent"/>
    <w:basedOn w:val="Normln"/>
    <w:link w:val="ZkladntextodsazenChar"/>
    <w:semiHidden/>
    <w:rsid w:val="00580476"/>
    <w:pPr>
      <w:overflowPunct w:val="0"/>
      <w:autoSpaceDE w:val="0"/>
      <w:autoSpaceDN w:val="0"/>
      <w:adjustRightInd w:val="0"/>
      <w:spacing w:after="0" w:line="240" w:lineRule="auto"/>
      <w:ind w:firstLine="360"/>
      <w:textAlignment w:val="baseline"/>
    </w:pPr>
    <w:rPr>
      <w:rFonts w:eastAsia="Times New Roman"/>
      <w:szCs w:val="20"/>
      <w:lang w:eastAsia="cs-CZ"/>
    </w:rPr>
  </w:style>
  <w:style w:type="character" w:customStyle="1" w:styleId="ZkladntextodsazenChar">
    <w:name w:val="Základní text odsazený Char"/>
    <w:basedOn w:val="Standardnpsmoodstavce"/>
    <w:link w:val="Zkladntextodsazen"/>
    <w:semiHidden/>
    <w:rsid w:val="00580476"/>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unhideWhenUsed/>
    <w:rsid w:val="00DA0F93"/>
    <w:pPr>
      <w:spacing w:after="120" w:line="480" w:lineRule="auto"/>
    </w:pPr>
  </w:style>
  <w:style w:type="character" w:customStyle="1" w:styleId="Zkladntext2Char">
    <w:name w:val="Základní text 2 Char"/>
    <w:basedOn w:val="Standardnpsmoodstavce"/>
    <w:link w:val="Zkladntext2"/>
    <w:uiPriority w:val="99"/>
    <w:rsid w:val="00DA0F93"/>
    <w:rPr>
      <w:rFonts w:ascii="Times New Roman" w:hAnsi="Times New Roman" w:cs="Times New Roman"/>
      <w:sz w:val="24"/>
    </w:rPr>
  </w:style>
  <w:style w:type="paragraph" w:customStyle="1" w:styleId="text">
    <w:name w:val="text"/>
    <w:basedOn w:val="Zkladntext"/>
    <w:rsid w:val="00432347"/>
    <w:pPr>
      <w:tabs>
        <w:tab w:val="left" w:pos="284"/>
      </w:tabs>
      <w:spacing w:before="120" w:after="0" w:line="276" w:lineRule="auto"/>
    </w:pPr>
    <w:rPr>
      <w:rFonts w:ascii="Arial" w:eastAsia="Times New Roman" w:hAnsi="Arial" w:cs="Arial"/>
      <w:color w:val="000000"/>
      <w:sz w:val="22"/>
      <w:szCs w:val="20"/>
      <w:lang w:eastAsia="cs-CZ"/>
    </w:rPr>
  </w:style>
  <w:style w:type="paragraph" w:styleId="Zkladntext">
    <w:name w:val="Body Text"/>
    <w:basedOn w:val="Normln"/>
    <w:link w:val="ZkladntextChar"/>
    <w:uiPriority w:val="99"/>
    <w:semiHidden/>
    <w:unhideWhenUsed/>
    <w:rsid w:val="00432347"/>
    <w:pPr>
      <w:spacing w:after="120"/>
    </w:pPr>
  </w:style>
  <w:style w:type="character" w:customStyle="1" w:styleId="ZkladntextChar">
    <w:name w:val="Základní text Char"/>
    <w:basedOn w:val="Standardnpsmoodstavce"/>
    <w:link w:val="Zkladntext"/>
    <w:uiPriority w:val="99"/>
    <w:semiHidden/>
    <w:rsid w:val="00432347"/>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5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118.95911" units="1/cm"/>
          <inkml:channelProperty channel="Y" name="resolution" value="46.45761" units="1/cm"/>
        </inkml:channelProperties>
      </inkml:inkSource>
      <inkml:timestamp xml:id="ts0" timeString="2015-06-24T15:43:06.708"/>
    </inkml:context>
    <inkml:brush xml:id="br0">
      <inkml:brushProperty name="width" value="0.06667" units="cm"/>
      <inkml:brushProperty name="height" value="0.06667" units="cm"/>
      <inkml:brushProperty name="fitToCurve" value="1"/>
    </inkml:brush>
  </inkml:definitions>
  <inkml:trace contextRef="#ctx0" brushRef="#br0">0 0,'0'0,"0"0,0 0,0 0,0 0,0 0,0 0,0 0</inkml:trace>
</inkml:ink>
</file>

<file path=word/ink/ink2.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118.95911" units="1/cm"/>
          <inkml:channelProperty channel="Y" name="resolution" value="46.45761" units="1/cm"/>
        </inkml:channelProperties>
      </inkml:inkSource>
      <inkml:timestamp xml:id="ts0" timeString="2015-06-24T15:43:05.910"/>
    </inkml:context>
    <inkml:brush xml:id="br0">
      <inkml:brushProperty name="width" value="0.06667" units="cm"/>
      <inkml:brushProperty name="height" value="0.06667" units="cm"/>
      <inkml:brushProperty name="fitToCurve" value="1"/>
    </inkml:brush>
  </inkml:definitions>
  <inkml:trace contextRef="#ctx0" brushRef="#br0">0 0,'0'0,"0"0,0 0,0 0,0 0,0 0,0 0,0 0,0 0,0 0,0 0,0 0,0 0,0 0,0 0,0 0,0 0,0 0,0 0,0 0,0 0,0 0,0 0,0 0,0 0,0 0,0 0,0 0,0 0,0 0,0 0,0 0,0 0,0 0,0 0,0 0,0 0,0 0,0 0,0 0,0 0,0 0,0 0,0 0,0 0,0 0,0 0,0 0,0 0,0 0,0 0,0 0,0 0,0 0,0 0,0 0,0 0,0 0,0 0,0 0,0 0,0 0,0 0,0 0,0 0,0 0,0 0,0 0,0 0,0 0,0 0,0 0,0 0,0 0,0 0,0 0,0 0,0 0</inkml:trace>
</inkml:ink>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1727</Words>
  <Characters>10194</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Fladr</dc:creator>
  <cp:keywords/>
  <dc:description/>
  <cp:lastModifiedBy>Pjotr</cp:lastModifiedBy>
  <cp:revision>8</cp:revision>
  <dcterms:created xsi:type="dcterms:W3CDTF">2020-02-17T11:14:00Z</dcterms:created>
  <dcterms:modified xsi:type="dcterms:W3CDTF">2021-05-05T15:33:00Z</dcterms:modified>
</cp:coreProperties>
</file>